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6EC86">
      <w:pPr>
        <w:widowControl/>
        <w:spacing w:line="440" w:lineRule="exact"/>
        <w:ind w:firstLine="480"/>
        <w:jc w:val="center"/>
        <w:rPr>
          <w:rFonts w:ascii="宋体" w:hAnsi="宋体" w:eastAsia="宋体" w:cs="宋体"/>
          <w:b/>
          <w:bCs/>
          <w:spacing w:val="8"/>
          <w:kern w:val="0"/>
          <w:sz w:val="32"/>
          <w:szCs w:val="32"/>
        </w:rPr>
      </w:pPr>
      <w:r>
        <w:rPr>
          <w:rFonts w:hint="eastAsia" w:ascii="宋体" w:hAnsi="宋体" w:eastAsia="宋体" w:cs="宋体"/>
          <w:b/>
          <w:bCs/>
          <w:spacing w:val="8"/>
          <w:kern w:val="0"/>
          <w:sz w:val="32"/>
          <w:szCs w:val="32"/>
        </w:rPr>
        <w:t>南京邮电大学202</w:t>
      </w:r>
      <w:r>
        <w:rPr>
          <w:rFonts w:hint="eastAsia" w:ascii="宋体" w:hAnsi="宋体" w:eastAsia="宋体" w:cs="宋体"/>
          <w:b/>
          <w:bCs/>
          <w:spacing w:val="8"/>
          <w:kern w:val="0"/>
          <w:sz w:val="32"/>
          <w:szCs w:val="32"/>
          <w:lang w:val="en-US" w:eastAsia="zh-CN"/>
        </w:rPr>
        <w:t>6</w:t>
      </w:r>
      <w:r>
        <w:rPr>
          <w:rFonts w:hint="eastAsia" w:ascii="宋体" w:hAnsi="宋体" w:eastAsia="宋体" w:cs="宋体"/>
          <w:b/>
          <w:bCs/>
          <w:spacing w:val="8"/>
          <w:kern w:val="0"/>
          <w:sz w:val="32"/>
          <w:szCs w:val="32"/>
        </w:rPr>
        <w:t>年博士研究生笔试考生须知</w:t>
      </w:r>
    </w:p>
    <w:p w14:paraId="17E26F46">
      <w:pPr>
        <w:widowControl/>
        <w:spacing w:line="440" w:lineRule="exact"/>
        <w:ind w:firstLine="480"/>
        <w:jc w:val="center"/>
        <w:rPr>
          <w:rFonts w:ascii="宋体" w:hAnsi="宋体" w:eastAsia="宋体" w:cs="宋体"/>
          <w:b/>
          <w:bCs/>
          <w:spacing w:val="8"/>
          <w:kern w:val="0"/>
          <w:sz w:val="32"/>
          <w:szCs w:val="32"/>
        </w:rPr>
      </w:pPr>
      <w:r>
        <w:rPr>
          <w:rFonts w:hint="eastAsia" w:ascii="宋体" w:hAnsi="宋体" w:eastAsia="宋体" w:cs="宋体"/>
          <w:b/>
          <w:bCs/>
          <w:spacing w:val="8"/>
          <w:kern w:val="0"/>
          <w:sz w:val="32"/>
          <w:szCs w:val="32"/>
        </w:rPr>
        <w:t>（考生必读）</w:t>
      </w:r>
    </w:p>
    <w:p w14:paraId="5AB31163">
      <w:pPr>
        <w:widowControl/>
        <w:spacing w:line="440" w:lineRule="exact"/>
        <w:ind w:firstLine="482"/>
        <w:rPr>
          <w:rFonts w:asciiTheme="minorEastAsia" w:hAnsiTheme="minorEastAsia" w:cstheme="minorEastAsia"/>
          <w:b/>
          <w:bCs/>
          <w:spacing w:val="8"/>
          <w:kern w:val="0"/>
          <w:sz w:val="28"/>
          <w:szCs w:val="28"/>
        </w:rPr>
      </w:pPr>
      <w:r>
        <w:rPr>
          <w:rFonts w:hint="eastAsia" w:asciiTheme="minorEastAsia" w:hAnsiTheme="minorEastAsia" w:cstheme="minorEastAsia"/>
          <w:b/>
          <w:bCs/>
          <w:spacing w:val="8"/>
          <w:kern w:val="0"/>
          <w:sz w:val="24"/>
          <w:szCs w:val="24"/>
        </w:rPr>
        <w:t>一、远程笔试所需设备及环境要求</w:t>
      </w:r>
    </w:p>
    <w:p w14:paraId="2DD4CD45">
      <w:pPr>
        <w:widowControl/>
        <w:spacing w:line="440" w:lineRule="exact"/>
        <w:ind w:firstLine="482"/>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考生需要</w:t>
      </w:r>
      <w:r>
        <w:rPr>
          <w:rFonts w:hint="eastAsia" w:asciiTheme="minorEastAsia" w:hAnsiTheme="minorEastAsia" w:cstheme="minorEastAsia"/>
          <w:b/>
          <w:bCs/>
          <w:spacing w:val="8"/>
          <w:kern w:val="0"/>
          <w:sz w:val="24"/>
          <w:szCs w:val="24"/>
        </w:rPr>
        <w:t>双机位</w:t>
      </w:r>
      <w:r>
        <w:rPr>
          <w:rFonts w:hint="eastAsia" w:asciiTheme="minorEastAsia" w:hAnsiTheme="minorEastAsia" w:cstheme="minorEastAsia"/>
          <w:spacing w:val="8"/>
          <w:kern w:val="0"/>
          <w:sz w:val="24"/>
          <w:szCs w:val="24"/>
        </w:rPr>
        <w:t>模式参加笔试，即需要</w:t>
      </w:r>
      <w:r>
        <w:rPr>
          <w:rFonts w:hint="eastAsia" w:asciiTheme="minorEastAsia" w:hAnsiTheme="minorEastAsia" w:cstheme="minorEastAsia"/>
          <w:b/>
          <w:bCs/>
          <w:spacing w:val="8"/>
          <w:kern w:val="0"/>
          <w:sz w:val="24"/>
          <w:szCs w:val="24"/>
        </w:rPr>
        <w:t>2部带摄像头的设备</w:t>
      </w:r>
      <w:r>
        <w:rPr>
          <w:rFonts w:hint="eastAsia" w:asciiTheme="minorEastAsia" w:hAnsiTheme="minorEastAsia" w:cstheme="minorEastAsia"/>
          <w:spacing w:val="8"/>
          <w:kern w:val="0"/>
          <w:sz w:val="24"/>
          <w:szCs w:val="24"/>
        </w:rPr>
        <w:t>，一台设备从正面拍摄，另一台设备从考生侧后方拍摄。</w:t>
      </w:r>
    </w:p>
    <w:p w14:paraId="21ADAD1E">
      <w:pPr>
        <w:widowControl/>
        <w:spacing w:line="440" w:lineRule="exact"/>
        <w:ind w:firstLine="482"/>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1．面试设备（主机位）：1台笔记本电脑或台式机，配有摄像头、麦克风和音箱，能清晰显示考生面部及双手图像。</w:t>
      </w:r>
    </w:p>
    <w:p w14:paraId="7760DEF2">
      <w:pPr>
        <w:widowControl/>
        <w:spacing w:line="440" w:lineRule="exact"/>
        <w:ind w:firstLine="482"/>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2．面试环境监控设备（辅机位）：1部智能手机或笔记本电脑或Pad等（均须带有摄像头），从考生侧后方约45°位置拍摄，确保从身后完整清晰拍摄到考生上半身和主机位屏幕，笔试全程须关闭音频。</w:t>
      </w:r>
    </w:p>
    <w:p w14:paraId="11AA610B">
      <w:pPr>
        <w:widowControl/>
        <w:spacing w:line="440" w:lineRule="exact"/>
        <w:ind w:firstLine="482"/>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3．网络要求：良好稳定的网络，确保有线网络、Wi-Fi、4G/5G至少具备2种。</w:t>
      </w:r>
    </w:p>
    <w:p w14:paraId="7980D97C">
      <w:pPr>
        <w:widowControl/>
        <w:spacing w:line="440" w:lineRule="exact"/>
        <w:ind w:firstLine="482"/>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4．选择独立、封闭、安静、明亮的笔试房间，可视范围内不得放置与考试内容有关的物品，关闭与笔试无关的电子设备。除考生本人外，笔试全程不能有其他人在房内或进入房间。</w:t>
      </w:r>
    </w:p>
    <w:p w14:paraId="235CF14B">
      <w:pPr>
        <w:widowControl/>
        <w:spacing w:line="440" w:lineRule="exact"/>
        <w:ind w:firstLine="482"/>
        <w:rPr>
          <w:rFonts w:asciiTheme="minorEastAsia" w:hAnsiTheme="minorEastAsia" w:cstheme="minorEastAsia"/>
          <w:b/>
          <w:bCs/>
          <w:spacing w:val="8"/>
          <w:kern w:val="0"/>
          <w:sz w:val="24"/>
          <w:szCs w:val="24"/>
        </w:rPr>
      </w:pPr>
      <w:r>
        <w:rPr>
          <w:rFonts w:hint="eastAsia" w:asciiTheme="minorEastAsia" w:hAnsiTheme="minorEastAsia" w:cstheme="minorEastAsia"/>
          <w:b/>
          <w:bCs/>
          <w:spacing w:val="8"/>
          <w:kern w:val="0"/>
          <w:sz w:val="24"/>
          <w:szCs w:val="24"/>
        </w:rPr>
        <w:t>5. 详细操作流程和答题注意事项请见附件5-6。</w:t>
      </w:r>
    </w:p>
    <w:p w14:paraId="21922854">
      <w:pPr>
        <w:widowControl/>
        <w:spacing w:line="440" w:lineRule="exact"/>
        <w:ind w:firstLine="480"/>
        <w:rPr>
          <w:rFonts w:asciiTheme="minorEastAsia" w:hAnsiTheme="minorEastAsia" w:cstheme="minorEastAsia"/>
          <w:b/>
          <w:bCs/>
          <w:spacing w:val="8"/>
          <w:kern w:val="0"/>
          <w:sz w:val="24"/>
          <w:szCs w:val="24"/>
        </w:rPr>
      </w:pPr>
      <w:r>
        <w:rPr>
          <w:rFonts w:hint="eastAsia" w:asciiTheme="minorEastAsia" w:hAnsiTheme="minorEastAsia" w:cstheme="minorEastAsia"/>
          <w:b/>
          <w:bCs/>
          <w:spacing w:val="8"/>
          <w:kern w:val="0"/>
          <w:sz w:val="24"/>
          <w:szCs w:val="24"/>
        </w:rPr>
        <w:t>二、笔试注意事项</w:t>
      </w:r>
    </w:p>
    <w:p w14:paraId="738EEAD9">
      <w:pPr>
        <w:widowControl/>
        <w:spacing w:line="440" w:lineRule="exact"/>
        <w:ind w:firstLine="480"/>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1．诚信考试。所有考生须认真阅读《国家教育考试违规处理办法》《中华人民共和国刑法修正案（九）》等文件（附件2-3）规定，签署《南京邮电大学网络远程考试考生诚信承诺书》（附件1），并于测试前发至邮箱</w:t>
      </w:r>
      <w:r>
        <w:rPr>
          <w:rFonts w:hint="eastAsia" w:asciiTheme="minorEastAsia" w:hAnsiTheme="minorEastAsia" w:cstheme="minorEastAsia"/>
          <w:spacing w:val="8"/>
          <w:kern w:val="0"/>
          <w:sz w:val="24"/>
          <w:szCs w:val="24"/>
          <w:highlight w:val="yellow"/>
          <w:lang w:val="en-US" w:eastAsia="zh-CN"/>
        </w:rPr>
        <w:t>aijx</w:t>
      </w:r>
      <w:r>
        <w:rPr>
          <w:rFonts w:hint="eastAsia" w:asciiTheme="minorEastAsia" w:hAnsiTheme="minorEastAsia" w:cstheme="minorEastAsia"/>
          <w:spacing w:val="8"/>
          <w:kern w:val="0"/>
          <w:sz w:val="24"/>
          <w:szCs w:val="24"/>
          <w:highlight w:val="yellow"/>
        </w:rPr>
        <w:t>@njupt.edu.cn</w:t>
      </w:r>
      <w:r>
        <w:rPr>
          <w:rFonts w:hint="eastAsia" w:asciiTheme="minorEastAsia" w:hAnsiTheme="minorEastAsia" w:cstheme="minorEastAsia"/>
          <w:spacing w:val="8"/>
          <w:kern w:val="0"/>
          <w:sz w:val="24"/>
          <w:szCs w:val="24"/>
        </w:rPr>
        <w:t>。</w:t>
      </w:r>
    </w:p>
    <w:p w14:paraId="7746A6A2">
      <w:pPr>
        <w:widowControl/>
        <w:spacing w:line="440" w:lineRule="exact"/>
        <w:ind w:firstLine="480"/>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2．违规处理。在笔</w:t>
      </w:r>
      <w:bookmarkStart w:id="6" w:name="_GoBack"/>
      <w:bookmarkEnd w:id="6"/>
      <w:r>
        <w:rPr>
          <w:rFonts w:hint="eastAsia" w:asciiTheme="minorEastAsia" w:hAnsiTheme="minorEastAsia" w:cstheme="minorEastAsia"/>
          <w:spacing w:val="8"/>
          <w:kern w:val="0"/>
          <w:sz w:val="24"/>
          <w:szCs w:val="24"/>
        </w:rPr>
        <w:t>试过程中有违规行为的考生，一经查实，即按照相关规定严肃处理，取消录取资格，记入《考生考试诚信档案》。入学后3个月内，我校将根据教育部要求，按照《普通高等学校学生管理规定》有关要求，对所有考生进行全面复查；复查不合格的，取消学籍，情节严重的，移交有关部门调查处理。</w:t>
      </w:r>
    </w:p>
    <w:p w14:paraId="5F680880">
      <w:pPr>
        <w:widowControl/>
        <w:spacing w:line="440" w:lineRule="exact"/>
        <w:ind w:firstLine="482"/>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3. 笔试过程中禁止录音、录像和录屏，禁止将相关信息泄露或公布；笔试全程只允许考生一人在笔试房间，禁止他人进出，若有违反，视同作弊。</w:t>
      </w:r>
    </w:p>
    <w:p w14:paraId="1B16C631">
      <w:pPr>
        <w:widowControl/>
        <w:spacing w:line="440" w:lineRule="exact"/>
        <w:ind w:firstLine="482"/>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4. 笔试</w:t>
      </w:r>
      <w:r>
        <w:rPr>
          <w:rFonts w:asciiTheme="minorEastAsia" w:hAnsiTheme="minorEastAsia" w:cstheme="minorEastAsia"/>
          <w:spacing w:val="8"/>
          <w:kern w:val="0"/>
          <w:sz w:val="24"/>
          <w:szCs w:val="24"/>
        </w:rPr>
        <w:t>过程中，需确保手机联系畅通。若发生考生端中途断线等意外情况，</w:t>
      </w:r>
      <w:r>
        <w:rPr>
          <w:rFonts w:hint="eastAsia" w:asciiTheme="minorEastAsia" w:hAnsiTheme="minorEastAsia" w:cstheme="minorEastAsia"/>
          <w:spacing w:val="8"/>
          <w:kern w:val="0"/>
          <w:sz w:val="24"/>
          <w:szCs w:val="24"/>
        </w:rPr>
        <w:t>监考</w:t>
      </w:r>
      <w:r>
        <w:rPr>
          <w:rFonts w:asciiTheme="minorEastAsia" w:hAnsiTheme="minorEastAsia" w:cstheme="minorEastAsia"/>
          <w:spacing w:val="8"/>
          <w:kern w:val="0"/>
          <w:sz w:val="24"/>
          <w:szCs w:val="24"/>
        </w:rPr>
        <w:t>工作人员将在第一时间电话联络考生。如在考生</w:t>
      </w:r>
      <w:r>
        <w:rPr>
          <w:rFonts w:hint="eastAsia" w:asciiTheme="minorEastAsia" w:hAnsiTheme="minorEastAsia" w:cstheme="minorEastAsia"/>
          <w:spacing w:val="8"/>
          <w:kern w:val="0"/>
          <w:sz w:val="24"/>
          <w:szCs w:val="24"/>
        </w:rPr>
        <w:t>笔试</w:t>
      </w:r>
      <w:r>
        <w:rPr>
          <w:rFonts w:asciiTheme="minorEastAsia" w:hAnsiTheme="minorEastAsia" w:cstheme="minorEastAsia"/>
          <w:spacing w:val="8"/>
          <w:kern w:val="0"/>
          <w:sz w:val="24"/>
          <w:szCs w:val="24"/>
        </w:rPr>
        <w:t>结束前仍然联系不上，视为自动放弃</w:t>
      </w:r>
      <w:r>
        <w:rPr>
          <w:rFonts w:hint="eastAsia" w:asciiTheme="minorEastAsia" w:hAnsiTheme="minorEastAsia" w:cstheme="minorEastAsia"/>
          <w:spacing w:val="8"/>
          <w:kern w:val="0"/>
          <w:sz w:val="24"/>
          <w:szCs w:val="24"/>
        </w:rPr>
        <w:t>笔试</w:t>
      </w:r>
      <w:r>
        <w:rPr>
          <w:rFonts w:asciiTheme="minorEastAsia" w:hAnsiTheme="minorEastAsia" w:cstheme="minorEastAsia"/>
          <w:spacing w:val="8"/>
          <w:kern w:val="0"/>
          <w:sz w:val="24"/>
          <w:szCs w:val="24"/>
        </w:rPr>
        <w:t>资格</w:t>
      </w:r>
      <w:r>
        <w:rPr>
          <w:rFonts w:hint="eastAsia" w:asciiTheme="minorEastAsia" w:hAnsiTheme="minorEastAsia" w:cstheme="minorEastAsia"/>
          <w:spacing w:val="8"/>
          <w:kern w:val="0"/>
          <w:sz w:val="24"/>
          <w:szCs w:val="24"/>
        </w:rPr>
        <w:t>。</w:t>
      </w:r>
    </w:p>
    <w:p w14:paraId="0397A111">
      <w:pPr>
        <w:widowControl/>
        <w:spacing w:line="440" w:lineRule="exact"/>
        <w:ind w:firstLine="482"/>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笔试未结束前，未经同意，考生不得擅自离场。因考</w:t>
      </w:r>
      <w:r>
        <w:rPr>
          <w:rFonts w:asciiTheme="minorEastAsia" w:hAnsiTheme="minorEastAsia" w:cstheme="minorEastAsia"/>
          <w:spacing w:val="8"/>
          <w:kern w:val="0"/>
          <w:sz w:val="24"/>
          <w:szCs w:val="24"/>
        </w:rPr>
        <w:t>生个人原因无法在规定时间参加</w:t>
      </w:r>
      <w:r>
        <w:rPr>
          <w:rFonts w:hint="eastAsia" w:asciiTheme="minorEastAsia" w:hAnsiTheme="minorEastAsia" w:cstheme="minorEastAsia"/>
          <w:spacing w:val="8"/>
          <w:kern w:val="0"/>
          <w:sz w:val="24"/>
          <w:szCs w:val="24"/>
        </w:rPr>
        <w:t>笔试</w:t>
      </w:r>
      <w:r>
        <w:rPr>
          <w:rFonts w:asciiTheme="minorEastAsia" w:hAnsiTheme="minorEastAsia" w:cstheme="minorEastAsia"/>
          <w:spacing w:val="8"/>
          <w:kern w:val="0"/>
          <w:sz w:val="24"/>
          <w:szCs w:val="24"/>
        </w:rPr>
        <w:t>，经工作人员短信或电话提醒后，仍然未进场，则视为自动放弃</w:t>
      </w:r>
      <w:r>
        <w:rPr>
          <w:rFonts w:hint="eastAsia" w:asciiTheme="minorEastAsia" w:hAnsiTheme="minorEastAsia" w:cstheme="minorEastAsia"/>
          <w:spacing w:val="8"/>
          <w:kern w:val="0"/>
          <w:sz w:val="24"/>
          <w:szCs w:val="24"/>
        </w:rPr>
        <w:t>笔试</w:t>
      </w:r>
      <w:r>
        <w:rPr>
          <w:rFonts w:asciiTheme="minorEastAsia" w:hAnsiTheme="minorEastAsia" w:cstheme="minorEastAsia"/>
          <w:spacing w:val="8"/>
          <w:kern w:val="0"/>
          <w:sz w:val="24"/>
          <w:szCs w:val="24"/>
        </w:rPr>
        <w:t>资格，后果由考生个人承担。</w:t>
      </w:r>
    </w:p>
    <w:p w14:paraId="58792C48">
      <w:pPr>
        <w:widowControl/>
        <w:spacing w:line="440" w:lineRule="exact"/>
        <w:ind w:firstLine="482"/>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5．笔试前按要求安装调试好设备。考生端两台设备开启摄像头，主机位摄像头对准考生本人，辅机位摄像头从考生后方成45°拍摄。要保证考生考试屏幕及考生上半身能清晰地被监考人员看到。见附图：</w:t>
      </w:r>
    </w:p>
    <w:p w14:paraId="06DF2EFB">
      <w:pPr>
        <w:widowControl/>
        <w:jc w:val="left"/>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drawing>
          <wp:inline distT="0" distB="0" distL="114300" distR="114300">
            <wp:extent cx="5457190" cy="2514600"/>
            <wp:effectExtent l="0" t="0" r="10160" b="0"/>
            <wp:docPr id="1"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2"/>
                    <pic:cNvPicPr>
                      <a:picLocks noChangeAspect="1"/>
                    </pic:cNvPicPr>
                  </pic:nvPicPr>
                  <pic:blipFill>
                    <a:blip r:embed="rId4"/>
                    <a:stretch>
                      <a:fillRect/>
                    </a:stretch>
                  </pic:blipFill>
                  <pic:spPr>
                    <a:xfrm>
                      <a:off x="0" y="0"/>
                      <a:ext cx="5457190" cy="2514600"/>
                    </a:xfrm>
                    <a:prstGeom prst="rect">
                      <a:avLst/>
                    </a:prstGeom>
                  </pic:spPr>
                </pic:pic>
              </a:graphicData>
            </a:graphic>
          </wp:inline>
        </w:drawing>
      </w:r>
    </w:p>
    <w:p w14:paraId="6B919928">
      <w:pPr>
        <w:widowControl/>
        <w:spacing w:line="440" w:lineRule="exact"/>
        <w:ind w:firstLine="482"/>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6．考生笔试时正对摄像头保持坐姿端正。双手和头部完全呈现在监考老师可见画面中。不化浓妆，不戴饰品，头发不得遮挡面部，露出双耳。</w:t>
      </w:r>
    </w:p>
    <w:p w14:paraId="0D6DA0B4">
      <w:pPr>
        <w:widowControl/>
        <w:spacing w:line="440" w:lineRule="exact"/>
        <w:ind w:firstLine="482"/>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7．考生提前测试设备和网络。需保证设备电量充足，网络连接正常。设备调试完成后，关闭移动设备中通话、录屏、外放音乐、闹钟等可能影响面试的应用程序。</w:t>
      </w:r>
    </w:p>
    <w:p w14:paraId="08D972F9">
      <w:pPr>
        <w:widowControl/>
        <w:spacing w:line="440" w:lineRule="exact"/>
        <w:ind w:firstLine="482"/>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8. 考试整个过程需遵守《南京邮电大学网络远程考试考场规则》（附件4）。</w:t>
      </w:r>
    </w:p>
    <w:p w14:paraId="5F7EF193">
      <w:pPr>
        <w:widowControl/>
        <w:spacing w:line="440" w:lineRule="exact"/>
        <w:ind w:firstLine="480"/>
        <w:jc w:val="left"/>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后接附件：</w:t>
      </w:r>
    </w:p>
    <w:p w14:paraId="6A9842DE">
      <w:pPr>
        <w:widowControl/>
        <w:numPr>
          <w:ilvl w:val="0"/>
          <w:numId w:val="1"/>
        </w:numPr>
        <w:spacing w:line="440" w:lineRule="exact"/>
        <w:ind w:firstLine="480"/>
        <w:jc w:val="left"/>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南京邮电大学网络远程考试考生诚信承诺书</w:t>
      </w:r>
    </w:p>
    <w:p w14:paraId="4B0321DB">
      <w:pPr>
        <w:widowControl/>
        <w:numPr>
          <w:ilvl w:val="0"/>
          <w:numId w:val="1"/>
        </w:numPr>
        <w:spacing w:line="440" w:lineRule="exact"/>
        <w:ind w:firstLine="480"/>
        <w:jc w:val="left"/>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国家教育考试违规处理办法（摘要）</w:t>
      </w:r>
    </w:p>
    <w:p w14:paraId="337FBD82">
      <w:pPr>
        <w:widowControl/>
        <w:numPr>
          <w:ilvl w:val="0"/>
          <w:numId w:val="1"/>
        </w:numPr>
        <w:spacing w:line="440" w:lineRule="exact"/>
        <w:ind w:firstLine="480"/>
        <w:jc w:val="left"/>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《中华人民共和国刑法修正案（九）》摘要</w:t>
      </w:r>
    </w:p>
    <w:p w14:paraId="2E89FE8A">
      <w:pPr>
        <w:widowControl/>
        <w:numPr>
          <w:ilvl w:val="0"/>
          <w:numId w:val="1"/>
        </w:numPr>
        <w:spacing w:line="440" w:lineRule="exact"/>
        <w:ind w:firstLine="480"/>
        <w:jc w:val="left"/>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南京邮电大学网络远程考试考场规则</w:t>
      </w:r>
    </w:p>
    <w:p w14:paraId="4018CC43">
      <w:pPr>
        <w:widowControl/>
        <w:numPr>
          <w:ilvl w:val="0"/>
          <w:numId w:val="1"/>
        </w:numPr>
        <w:spacing w:line="440" w:lineRule="exact"/>
        <w:ind w:firstLine="480"/>
        <w:jc w:val="left"/>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考生网络远程考试操作流程</w:t>
      </w:r>
    </w:p>
    <w:p w14:paraId="693AB1F5">
      <w:pPr>
        <w:widowControl/>
        <w:numPr>
          <w:ilvl w:val="0"/>
          <w:numId w:val="1"/>
        </w:numPr>
        <w:spacing w:line="440" w:lineRule="exact"/>
        <w:ind w:firstLine="480"/>
        <w:jc w:val="left"/>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答题纸样式</w:t>
      </w:r>
    </w:p>
    <w:p w14:paraId="3FD260E6">
      <w:pPr>
        <w:widowControl/>
        <w:tabs>
          <w:tab w:val="left" w:pos="312"/>
        </w:tabs>
        <w:spacing w:line="440" w:lineRule="exact"/>
        <w:jc w:val="left"/>
        <w:rPr>
          <w:rFonts w:asciiTheme="minorEastAsia" w:hAnsiTheme="minorEastAsia" w:cstheme="minorEastAsia"/>
          <w:spacing w:val="8"/>
          <w:kern w:val="0"/>
          <w:sz w:val="24"/>
          <w:szCs w:val="24"/>
        </w:rPr>
      </w:pPr>
    </w:p>
    <w:p w14:paraId="68E81FC1">
      <w:pPr>
        <w:widowControl/>
        <w:tabs>
          <w:tab w:val="left" w:pos="312"/>
        </w:tabs>
        <w:spacing w:line="440" w:lineRule="exact"/>
        <w:jc w:val="left"/>
        <w:rPr>
          <w:rFonts w:asciiTheme="minorEastAsia" w:hAnsiTheme="minorEastAsia" w:cstheme="minorEastAsia"/>
          <w:spacing w:val="8"/>
          <w:kern w:val="0"/>
          <w:sz w:val="24"/>
          <w:szCs w:val="24"/>
        </w:rPr>
      </w:pPr>
    </w:p>
    <w:p w14:paraId="45F64CD3">
      <w:pPr>
        <w:widowControl/>
        <w:tabs>
          <w:tab w:val="left" w:pos="312"/>
        </w:tabs>
        <w:spacing w:line="440" w:lineRule="exact"/>
        <w:jc w:val="left"/>
        <w:rPr>
          <w:rFonts w:asciiTheme="minorEastAsia" w:hAnsiTheme="minorEastAsia" w:cstheme="minorEastAsia"/>
          <w:spacing w:val="8"/>
          <w:kern w:val="0"/>
          <w:sz w:val="24"/>
          <w:szCs w:val="24"/>
        </w:rPr>
      </w:pPr>
    </w:p>
    <w:p w14:paraId="0F52F887">
      <w:pPr>
        <w:widowControl/>
        <w:tabs>
          <w:tab w:val="left" w:pos="312"/>
        </w:tabs>
        <w:spacing w:line="440" w:lineRule="exact"/>
        <w:jc w:val="left"/>
        <w:rPr>
          <w:rFonts w:asciiTheme="minorEastAsia" w:hAnsiTheme="minorEastAsia" w:cstheme="minorEastAsia"/>
          <w:spacing w:val="8"/>
          <w:kern w:val="0"/>
          <w:sz w:val="24"/>
          <w:szCs w:val="24"/>
        </w:rPr>
      </w:pPr>
    </w:p>
    <w:p w14:paraId="53BF1374">
      <w:pPr>
        <w:widowControl/>
        <w:tabs>
          <w:tab w:val="left" w:pos="312"/>
        </w:tabs>
        <w:spacing w:line="440" w:lineRule="exact"/>
        <w:jc w:val="left"/>
        <w:rPr>
          <w:rFonts w:asciiTheme="minorEastAsia" w:hAnsiTheme="minorEastAsia" w:cstheme="minorEastAsia"/>
          <w:spacing w:val="8"/>
          <w:kern w:val="0"/>
          <w:sz w:val="24"/>
          <w:szCs w:val="24"/>
        </w:rPr>
      </w:pPr>
    </w:p>
    <w:p w14:paraId="28EF0B52">
      <w:pPr>
        <w:widowControl/>
        <w:tabs>
          <w:tab w:val="left" w:pos="312"/>
        </w:tabs>
        <w:spacing w:line="440" w:lineRule="exact"/>
        <w:jc w:val="left"/>
        <w:rPr>
          <w:rFonts w:asciiTheme="minorEastAsia" w:hAnsiTheme="minorEastAsia" w:cstheme="minorEastAsia"/>
          <w:spacing w:val="8"/>
          <w:kern w:val="0"/>
          <w:sz w:val="24"/>
          <w:szCs w:val="24"/>
        </w:rPr>
      </w:pPr>
    </w:p>
    <w:p w14:paraId="2BB922B1">
      <w:pPr>
        <w:widowControl/>
        <w:tabs>
          <w:tab w:val="left" w:pos="312"/>
        </w:tabs>
        <w:spacing w:line="440" w:lineRule="exact"/>
        <w:jc w:val="left"/>
        <w:rPr>
          <w:rFonts w:asciiTheme="minorEastAsia" w:hAnsiTheme="minorEastAsia" w:cstheme="minorEastAsia"/>
          <w:spacing w:val="8"/>
          <w:kern w:val="0"/>
          <w:sz w:val="24"/>
          <w:szCs w:val="24"/>
        </w:rPr>
      </w:pPr>
    </w:p>
    <w:p w14:paraId="0FEAF5C4">
      <w:pPr>
        <w:widowControl/>
        <w:tabs>
          <w:tab w:val="left" w:pos="312"/>
        </w:tabs>
        <w:spacing w:line="440" w:lineRule="exact"/>
        <w:jc w:val="left"/>
        <w:rPr>
          <w:rFonts w:asciiTheme="minorEastAsia" w:hAnsiTheme="minorEastAsia" w:cstheme="minorEastAsia"/>
          <w:spacing w:val="8"/>
          <w:kern w:val="0"/>
          <w:sz w:val="24"/>
          <w:szCs w:val="24"/>
        </w:rPr>
      </w:pPr>
    </w:p>
    <w:p w14:paraId="435A27FA">
      <w:pPr>
        <w:widowControl/>
        <w:tabs>
          <w:tab w:val="left" w:pos="312"/>
        </w:tabs>
        <w:spacing w:line="440" w:lineRule="exact"/>
        <w:jc w:val="left"/>
        <w:rPr>
          <w:rFonts w:asciiTheme="minorEastAsia" w:hAnsiTheme="minorEastAsia" w:cstheme="minorEastAsia"/>
          <w:spacing w:val="8"/>
          <w:kern w:val="0"/>
          <w:sz w:val="24"/>
          <w:szCs w:val="24"/>
        </w:rPr>
      </w:pPr>
    </w:p>
    <w:p w14:paraId="2781D392">
      <w:pPr>
        <w:widowControl/>
        <w:tabs>
          <w:tab w:val="left" w:pos="312"/>
        </w:tabs>
        <w:spacing w:line="440" w:lineRule="exact"/>
        <w:jc w:val="left"/>
        <w:rPr>
          <w:rFonts w:asciiTheme="minorEastAsia" w:hAnsiTheme="minorEastAsia" w:cstheme="minorEastAsia"/>
          <w:spacing w:val="8"/>
          <w:kern w:val="0"/>
          <w:sz w:val="24"/>
          <w:szCs w:val="24"/>
        </w:rPr>
      </w:pPr>
    </w:p>
    <w:p w14:paraId="32A6D106">
      <w:pPr>
        <w:widowControl/>
        <w:tabs>
          <w:tab w:val="left" w:pos="312"/>
        </w:tabs>
        <w:spacing w:line="440" w:lineRule="exact"/>
        <w:jc w:val="left"/>
        <w:rPr>
          <w:rFonts w:asciiTheme="minorEastAsia" w:hAnsiTheme="minorEastAsia" w:cstheme="minorEastAsia"/>
          <w:spacing w:val="8"/>
          <w:kern w:val="0"/>
          <w:sz w:val="24"/>
          <w:szCs w:val="24"/>
        </w:rPr>
      </w:pPr>
    </w:p>
    <w:p w14:paraId="6EF92B4C">
      <w:pPr>
        <w:widowControl/>
        <w:tabs>
          <w:tab w:val="left" w:pos="312"/>
        </w:tabs>
        <w:spacing w:line="440" w:lineRule="exact"/>
        <w:jc w:val="left"/>
        <w:rPr>
          <w:rFonts w:asciiTheme="minorEastAsia" w:hAnsiTheme="minorEastAsia" w:cstheme="minorEastAsia"/>
          <w:spacing w:val="8"/>
          <w:kern w:val="0"/>
          <w:sz w:val="24"/>
          <w:szCs w:val="24"/>
        </w:rPr>
      </w:pPr>
    </w:p>
    <w:p w14:paraId="4B113E59">
      <w:pPr>
        <w:widowControl/>
        <w:tabs>
          <w:tab w:val="left" w:pos="312"/>
        </w:tabs>
        <w:spacing w:line="440" w:lineRule="exact"/>
        <w:jc w:val="left"/>
        <w:rPr>
          <w:rFonts w:asciiTheme="minorEastAsia" w:hAnsiTheme="minorEastAsia" w:cstheme="minorEastAsia"/>
          <w:spacing w:val="8"/>
          <w:kern w:val="0"/>
          <w:sz w:val="24"/>
          <w:szCs w:val="24"/>
        </w:rPr>
      </w:pPr>
    </w:p>
    <w:p w14:paraId="78A9B3F5">
      <w:pPr>
        <w:widowControl/>
        <w:tabs>
          <w:tab w:val="left" w:pos="312"/>
        </w:tabs>
        <w:spacing w:line="440" w:lineRule="exact"/>
        <w:jc w:val="left"/>
        <w:rPr>
          <w:rFonts w:asciiTheme="minorEastAsia" w:hAnsiTheme="minorEastAsia" w:cstheme="minorEastAsia"/>
          <w:spacing w:val="8"/>
          <w:kern w:val="0"/>
          <w:sz w:val="24"/>
          <w:szCs w:val="24"/>
        </w:rPr>
      </w:pPr>
    </w:p>
    <w:p w14:paraId="2A33A970">
      <w:pPr>
        <w:widowControl/>
        <w:tabs>
          <w:tab w:val="left" w:pos="312"/>
        </w:tabs>
        <w:spacing w:line="440" w:lineRule="exact"/>
        <w:jc w:val="left"/>
        <w:rPr>
          <w:rFonts w:asciiTheme="minorEastAsia" w:hAnsiTheme="minorEastAsia" w:cstheme="minorEastAsia"/>
          <w:spacing w:val="8"/>
          <w:kern w:val="0"/>
          <w:sz w:val="24"/>
          <w:szCs w:val="24"/>
        </w:rPr>
      </w:pPr>
    </w:p>
    <w:p w14:paraId="4E0ADAA3">
      <w:pPr>
        <w:widowControl/>
        <w:tabs>
          <w:tab w:val="left" w:pos="312"/>
        </w:tabs>
        <w:spacing w:line="440" w:lineRule="exact"/>
        <w:jc w:val="left"/>
        <w:rPr>
          <w:rFonts w:asciiTheme="minorEastAsia" w:hAnsiTheme="minorEastAsia" w:cstheme="minorEastAsia"/>
          <w:spacing w:val="8"/>
          <w:kern w:val="0"/>
          <w:sz w:val="24"/>
          <w:szCs w:val="24"/>
        </w:rPr>
      </w:pPr>
    </w:p>
    <w:p w14:paraId="1782DEE2">
      <w:pPr>
        <w:widowControl/>
        <w:tabs>
          <w:tab w:val="left" w:pos="312"/>
        </w:tabs>
        <w:spacing w:line="440" w:lineRule="exact"/>
        <w:jc w:val="left"/>
        <w:rPr>
          <w:rFonts w:asciiTheme="minorEastAsia" w:hAnsiTheme="minorEastAsia" w:cstheme="minorEastAsia"/>
          <w:spacing w:val="8"/>
          <w:kern w:val="0"/>
          <w:sz w:val="24"/>
          <w:szCs w:val="24"/>
        </w:rPr>
      </w:pPr>
    </w:p>
    <w:p w14:paraId="3166FC16">
      <w:pPr>
        <w:widowControl/>
        <w:tabs>
          <w:tab w:val="left" w:pos="312"/>
        </w:tabs>
        <w:spacing w:line="440" w:lineRule="exact"/>
        <w:jc w:val="left"/>
        <w:rPr>
          <w:rFonts w:asciiTheme="minorEastAsia" w:hAnsiTheme="minorEastAsia" w:cstheme="minorEastAsia"/>
          <w:spacing w:val="8"/>
          <w:kern w:val="0"/>
          <w:sz w:val="24"/>
          <w:szCs w:val="24"/>
        </w:rPr>
      </w:pPr>
    </w:p>
    <w:p w14:paraId="47A85948">
      <w:pPr>
        <w:widowControl/>
        <w:tabs>
          <w:tab w:val="left" w:pos="312"/>
        </w:tabs>
        <w:spacing w:line="440" w:lineRule="exact"/>
        <w:jc w:val="left"/>
        <w:rPr>
          <w:rFonts w:asciiTheme="minorEastAsia" w:hAnsiTheme="minorEastAsia" w:cstheme="minorEastAsia"/>
          <w:spacing w:val="8"/>
          <w:kern w:val="0"/>
          <w:sz w:val="24"/>
          <w:szCs w:val="24"/>
        </w:rPr>
      </w:pPr>
    </w:p>
    <w:p w14:paraId="4C801477">
      <w:pPr>
        <w:widowControl/>
        <w:tabs>
          <w:tab w:val="left" w:pos="312"/>
        </w:tabs>
        <w:spacing w:line="440" w:lineRule="exact"/>
        <w:jc w:val="left"/>
        <w:rPr>
          <w:rFonts w:hint="eastAsia" w:asciiTheme="minorEastAsia" w:hAnsiTheme="minorEastAsia" w:cstheme="minorEastAsia"/>
          <w:spacing w:val="8"/>
          <w:kern w:val="0"/>
          <w:sz w:val="24"/>
          <w:szCs w:val="24"/>
        </w:rPr>
      </w:pPr>
    </w:p>
    <w:p w14:paraId="73B02C12">
      <w:pPr>
        <w:widowControl/>
        <w:tabs>
          <w:tab w:val="left" w:pos="312"/>
        </w:tabs>
        <w:spacing w:line="440" w:lineRule="exact"/>
        <w:jc w:val="left"/>
        <w:rPr>
          <w:rFonts w:asciiTheme="minorEastAsia" w:hAnsiTheme="minorEastAsia" w:cstheme="minorEastAsia"/>
          <w:spacing w:val="8"/>
          <w:kern w:val="0"/>
          <w:sz w:val="24"/>
          <w:szCs w:val="24"/>
        </w:rPr>
      </w:pPr>
    </w:p>
    <w:p w14:paraId="1BC71C10">
      <w:pPr>
        <w:widowControl/>
        <w:tabs>
          <w:tab w:val="left" w:pos="312"/>
        </w:tabs>
        <w:spacing w:line="440" w:lineRule="exact"/>
        <w:jc w:val="left"/>
        <w:rPr>
          <w:rFonts w:asciiTheme="minorEastAsia" w:hAnsiTheme="minorEastAsia" w:cstheme="minorEastAsia"/>
          <w:spacing w:val="8"/>
          <w:kern w:val="0"/>
          <w:sz w:val="24"/>
          <w:szCs w:val="24"/>
        </w:rPr>
      </w:pPr>
    </w:p>
    <w:p w14:paraId="1DCE0CAB">
      <w:pPr>
        <w:widowControl/>
        <w:tabs>
          <w:tab w:val="left" w:pos="312"/>
        </w:tabs>
        <w:spacing w:line="440" w:lineRule="exact"/>
        <w:jc w:val="left"/>
        <w:rPr>
          <w:rFonts w:asciiTheme="minorEastAsia" w:hAnsiTheme="minorEastAsia" w:cstheme="minorEastAsia"/>
          <w:spacing w:val="8"/>
          <w:kern w:val="0"/>
          <w:sz w:val="24"/>
          <w:szCs w:val="24"/>
        </w:rPr>
      </w:pPr>
    </w:p>
    <w:p w14:paraId="39269AF1">
      <w:pPr>
        <w:widowControl/>
        <w:tabs>
          <w:tab w:val="left" w:pos="312"/>
        </w:tabs>
        <w:spacing w:line="440" w:lineRule="exact"/>
        <w:jc w:val="left"/>
        <w:rPr>
          <w:rFonts w:asciiTheme="minorEastAsia" w:hAnsiTheme="minorEastAsia" w:cstheme="minorEastAsia"/>
          <w:spacing w:val="8"/>
          <w:kern w:val="0"/>
          <w:sz w:val="24"/>
          <w:szCs w:val="24"/>
        </w:rPr>
      </w:pPr>
    </w:p>
    <w:p w14:paraId="2C9F8229">
      <w:pPr>
        <w:widowControl/>
        <w:tabs>
          <w:tab w:val="left" w:pos="312"/>
        </w:tabs>
        <w:spacing w:line="440" w:lineRule="exact"/>
        <w:jc w:val="left"/>
        <w:rPr>
          <w:rFonts w:asciiTheme="minorEastAsia" w:hAnsiTheme="minorEastAsia" w:cstheme="minorEastAsia"/>
          <w:spacing w:val="8"/>
          <w:kern w:val="0"/>
          <w:sz w:val="24"/>
          <w:szCs w:val="24"/>
        </w:rPr>
      </w:pPr>
    </w:p>
    <w:p w14:paraId="7C7DDFAE">
      <w:pPr>
        <w:widowControl/>
        <w:tabs>
          <w:tab w:val="left" w:pos="312"/>
        </w:tabs>
        <w:spacing w:line="440" w:lineRule="exact"/>
        <w:jc w:val="left"/>
        <w:rPr>
          <w:rFonts w:asciiTheme="minorEastAsia" w:hAnsiTheme="minorEastAsia" w:cstheme="minorEastAsia"/>
          <w:spacing w:val="8"/>
          <w:kern w:val="0"/>
          <w:sz w:val="24"/>
          <w:szCs w:val="24"/>
        </w:rPr>
      </w:pPr>
    </w:p>
    <w:p w14:paraId="4F9345D4">
      <w:pPr>
        <w:widowControl/>
        <w:tabs>
          <w:tab w:val="left" w:pos="312"/>
        </w:tabs>
        <w:spacing w:line="440" w:lineRule="exact"/>
        <w:jc w:val="left"/>
        <w:rPr>
          <w:rFonts w:asciiTheme="minorEastAsia" w:hAnsiTheme="minorEastAsia" w:cstheme="minorEastAsia"/>
          <w:spacing w:val="8"/>
          <w:kern w:val="0"/>
          <w:sz w:val="24"/>
          <w:szCs w:val="24"/>
        </w:rPr>
      </w:pPr>
    </w:p>
    <w:p w14:paraId="2ECA1000">
      <w:pPr>
        <w:widowControl/>
        <w:tabs>
          <w:tab w:val="left" w:pos="312"/>
        </w:tabs>
        <w:spacing w:line="440" w:lineRule="exact"/>
        <w:jc w:val="left"/>
        <w:rPr>
          <w:rFonts w:asciiTheme="minorEastAsia" w:hAnsiTheme="minorEastAsia" w:cstheme="minorEastAsia"/>
          <w:spacing w:val="8"/>
          <w:kern w:val="0"/>
          <w:sz w:val="24"/>
          <w:szCs w:val="24"/>
        </w:rPr>
      </w:pPr>
    </w:p>
    <w:p w14:paraId="6EB74B42">
      <w:pPr>
        <w:widowControl/>
        <w:tabs>
          <w:tab w:val="left" w:pos="312"/>
        </w:tabs>
        <w:spacing w:line="440" w:lineRule="exact"/>
        <w:jc w:val="left"/>
        <w:rPr>
          <w:rFonts w:asciiTheme="minorEastAsia" w:hAnsiTheme="minorEastAsia" w:cstheme="minorEastAsia"/>
          <w:spacing w:val="8"/>
          <w:kern w:val="0"/>
          <w:sz w:val="24"/>
          <w:szCs w:val="24"/>
        </w:rPr>
      </w:pPr>
    </w:p>
    <w:p w14:paraId="190F8330">
      <w:pPr>
        <w:widowControl/>
        <w:tabs>
          <w:tab w:val="left" w:pos="312"/>
        </w:tabs>
        <w:spacing w:line="440" w:lineRule="exact"/>
        <w:jc w:val="left"/>
        <w:rPr>
          <w:rFonts w:asciiTheme="minorEastAsia" w:hAnsiTheme="minorEastAsia" w:cstheme="minorEastAsia"/>
          <w:spacing w:val="8"/>
          <w:kern w:val="0"/>
          <w:sz w:val="24"/>
          <w:szCs w:val="24"/>
        </w:rPr>
      </w:pPr>
    </w:p>
    <w:p w14:paraId="58167D54">
      <w:pPr>
        <w:widowControl/>
        <w:spacing w:before="50" w:line="300" w:lineRule="auto"/>
        <w:outlineLvl w:val="1"/>
        <w:rPr>
          <w:rFonts w:ascii="宋体" w:hAnsi="宋体" w:eastAsia="宋体" w:cs="宋体"/>
          <w:b/>
          <w:bCs/>
          <w:sz w:val="24"/>
          <w:szCs w:val="24"/>
        </w:rPr>
      </w:pPr>
      <w:r>
        <w:rPr>
          <w:rFonts w:hint="eastAsia" w:ascii="宋体" w:hAnsi="宋体" w:eastAsia="宋体" w:cs="宋体"/>
          <w:b/>
          <w:bCs/>
          <w:sz w:val="24"/>
          <w:szCs w:val="24"/>
        </w:rPr>
        <w:t>附件</w:t>
      </w:r>
      <w:r>
        <w:rPr>
          <w:rFonts w:ascii="宋体" w:hAnsi="宋体" w:eastAsia="宋体" w:cs="宋体"/>
          <w:b/>
          <w:bCs/>
          <w:sz w:val="24"/>
          <w:szCs w:val="24"/>
        </w:rPr>
        <w:t>1</w:t>
      </w:r>
      <w:r>
        <w:rPr>
          <w:rFonts w:hint="eastAsia" w:ascii="宋体" w:hAnsi="宋体" w:eastAsia="宋体" w:cs="宋体"/>
          <w:b/>
          <w:bCs/>
          <w:sz w:val="24"/>
          <w:szCs w:val="24"/>
        </w:rPr>
        <w:t>：</w:t>
      </w:r>
    </w:p>
    <w:p w14:paraId="7008B263">
      <w:pPr>
        <w:widowControl/>
        <w:spacing w:before="50" w:line="300" w:lineRule="auto"/>
        <w:jc w:val="center"/>
        <w:outlineLvl w:val="1"/>
        <w:rPr>
          <w:rFonts w:ascii="宋体" w:hAnsi="宋体" w:eastAsia="宋体" w:cs="宋体"/>
          <w:b/>
          <w:bCs/>
          <w:sz w:val="24"/>
          <w:szCs w:val="24"/>
        </w:rPr>
      </w:pPr>
    </w:p>
    <w:p w14:paraId="225101B1">
      <w:pPr>
        <w:widowControl/>
        <w:spacing w:before="50" w:line="300" w:lineRule="auto"/>
        <w:jc w:val="center"/>
        <w:outlineLvl w:val="1"/>
        <w:rPr>
          <w:rFonts w:ascii="宋体" w:hAnsi="宋体" w:eastAsia="宋体" w:cs="宋体"/>
          <w:b/>
          <w:bCs/>
          <w:sz w:val="24"/>
          <w:szCs w:val="24"/>
        </w:rPr>
      </w:pPr>
      <w:r>
        <w:rPr>
          <w:rFonts w:hint="eastAsia" w:ascii="宋体" w:hAnsi="宋体" w:eastAsia="宋体" w:cs="宋体"/>
          <w:b/>
          <w:bCs/>
          <w:sz w:val="24"/>
          <w:szCs w:val="24"/>
        </w:rPr>
        <w:t>南京邮电大学网络远程笔试考生诚信承诺书</w:t>
      </w:r>
    </w:p>
    <w:p w14:paraId="57090828">
      <w:pPr>
        <w:widowControl/>
        <w:spacing w:before="50" w:line="300" w:lineRule="auto"/>
        <w:ind w:firstLine="482" w:firstLineChars="200"/>
        <w:outlineLvl w:val="1"/>
        <w:rPr>
          <w:rFonts w:ascii="宋体" w:hAnsi="宋体" w:eastAsia="宋体" w:cs="宋体"/>
          <w:b/>
          <w:bCs/>
          <w:sz w:val="24"/>
          <w:szCs w:val="24"/>
        </w:rPr>
      </w:pPr>
    </w:p>
    <w:p w14:paraId="4D958582">
      <w:pPr>
        <w:spacing w:before="50" w:line="360" w:lineRule="auto"/>
        <w:ind w:firstLine="480" w:firstLineChars="200"/>
        <w:rPr>
          <w:rFonts w:ascii="宋体" w:hAnsi="宋体" w:eastAsia="宋体" w:cs="Times New Roman"/>
          <w:color w:val="333333"/>
          <w:sz w:val="24"/>
          <w:szCs w:val="24"/>
        </w:rPr>
      </w:pPr>
      <w:r>
        <w:rPr>
          <w:rFonts w:hint="eastAsia" w:ascii="宋体" w:hAnsi="宋体" w:eastAsia="宋体" w:cs="Times New Roman"/>
          <w:color w:val="333333"/>
          <w:sz w:val="24"/>
          <w:szCs w:val="24"/>
        </w:rPr>
        <w:t>我是参加2025年南京邮电大学博士研究生笔试的考生，我已认真阅读</w:t>
      </w:r>
      <w:bookmarkStart w:id="0" w:name="OLE_LINK2"/>
      <w:bookmarkStart w:id="1" w:name="OLE_LINK1"/>
      <w:r>
        <w:rPr>
          <w:rFonts w:hint="eastAsia" w:ascii="宋体" w:hAnsi="宋体" w:eastAsia="宋体" w:cs="Times New Roman"/>
          <w:color w:val="333333"/>
          <w:sz w:val="24"/>
          <w:szCs w:val="24"/>
        </w:rPr>
        <w:t>《国家教育考试违规处理办法》《中华人民共和国刑法修正案（九）》《网络远程考试考场规则》等有关规定，我认可网络远程</w:t>
      </w:r>
      <w:bookmarkEnd w:id="0"/>
      <w:bookmarkEnd w:id="1"/>
      <w:r>
        <w:rPr>
          <w:rFonts w:hint="eastAsia" w:ascii="宋体" w:hAnsi="宋体" w:eastAsia="宋体" w:cs="Times New Roman"/>
          <w:color w:val="333333"/>
          <w:sz w:val="24"/>
          <w:szCs w:val="24"/>
        </w:rPr>
        <w:t>考试的形式，为维护此次考试的严肃性和公平性，确保考试的顺利进行，郑重承诺以下事项：</w:t>
      </w:r>
    </w:p>
    <w:p w14:paraId="71C0C50F">
      <w:pPr>
        <w:spacing w:before="50" w:line="360" w:lineRule="auto"/>
        <w:ind w:firstLine="480" w:firstLineChars="200"/>
        <w:rPr>
          <w:rFonts w:ascii="宋体" w:hAnsi="宋体" w:eastAsia="宋体" w:cs="Times New Roman"/>
          <w:color w:val="333333"/>
          <w:sz w:val="24"/>
          <w:szCs w:val="24"/>
        </w:rPr>
      </w:pPr>
      <w:r>
        <w:rPr>
          <w:rFonts w:hint="eastAsia" w:ascii="宋体" w:hAnsi="宋体" w:eastAsia="宋体" w:cs="Times New Roman"/>
          <w:color w:val="333333"/>
          <w:sz w:val="24"/>
          <w:szCs w:val="24"/>
        </w:rPr>
        <w:t>1</w:t>
      </w:r>
      <w:r>
        <w:rPr>
          <w:rFonts w:ascii="宋体" w:hAnsi="宋体" w:eastAsia="宋体" w:cs="Times New Roman"/>
          <w:color w:val="333333"/>
          <w:sz w:val="24"/>
          <w:szCs w:val="24"/>
        </w:rPr>
        <w:t>.</w:t>
      </w:r>
      <w:r>
        <w:rPr>
          <w:rFonts w:hint="eastAsia" w:ascii="宋体" w:hAnsi="宋体" w:eastAsia="宋体" w:cs="Times New Roman"/>
          <w:color w:val="333333"/>
          <w:sz w:val="24"/>
          <w:szCs w:val="24"/>
        </w:rPr>
        <w:t>保证本人所提交的报考信息、证件及其他笔试材料真实、准确。因信息误填、错填，导致不能笔试、录取以及入学后不能进行学籍注册的，遗留问题由我本人负责。对弄虚作假者，将按照《国家教育考试违规处理办法》《普通高等学校招生违规行为处理暂行办法》严肃处理。</w:t>
      </w:r>
    </w:p>
    <w:p w14:paraId="7B88B38B">
      <w:pPr>
        <w:spacing w:before="50" w:line="360" w:lineRule="auto"/>
        <w:ind w:firstLine="480" w:firstLineChars="200"/>
        <w:rPr>
          <w:rFonts w:ascii="宋体" w:hAnsi="宋体" w:eastAsia="宋体" w:cs="Times New Roman"/>
          <w:color w:val="333333"/>
          <w:sz w:val="24"/>
          <w:szCs w:val="24"/>
        </w:rPr>
      </w:pPr>
      <w:r>
        <w:rPr>
          <w:rFonts w:hint="eastAsia" w:ascii="宋体" w:hAnsi="宋体" w:eastAsia="宋体" w:cs="Times New Roman"/>
          <w:color w:val="333333"/>
          <w:sz w:val="24"/>
          <w:szCs w:val="24"/>
        </w:rPr>
        <w:t>2</w:t>
      </w:r>
      <w:r>
        <w:rPr>
          <w:rFonts w:ascii="宋体" w:hAnsi="宋体" w:eastAsia="宋体" w:cs="Times New Roman"/>
          <w:color w:val="333333"/>
          <w:sz w:val="24"/>
          <w:szCs w:val="24"/>
        </w:rPr>
        <w:t>.自觉服从</w:t>
      </w:r>
      <w:r>
        <w:rPr>
          <w:rFonts w:hint="eastAsia" w:ascii="宋体" w:hAnsi="宋体" w:eastAsia="宋体" w:cs="Times New Roman"/>
          <w:color w:val="333333"/>
          <w:sz w:val="24"/>
          <w:szCs w:val="24"/>
        </w:rPr>
        <w:t>考试</w:t>
      </w:r>
      <w:r>
        <w:rPr>
          <w:rFonts w:ascii="宋体" w:hAnsi="宋体" w:eastAsia="宋体" w:cs="Times New Roman"/>
          <w:color w:val="333333"/>
          <w:sz w:val="24"/>
          <w:szCs w:val="24"/>
        </w:rPr>
        <w:t>组织管理部门的统一安排，接受</w:t>
      </w:r>
      <w:r>
        <w:rPr>
          <w:rFonts w:hint="eastAsia" w:ascii="宋体" w:hAnsi="宋体" w:eastAsia="宋体" w:cs="Times New Roman"/>
          <w:color w:val="333333"/>
          <w:sz w:val="24"/>
          <w:szCs w:val="24"/>
        </w:rPr>
        <w:t>管理</w:t>
      </w:r>
      <w:r>
        <w:rPr>
          <w:rFonts w:ascii="宋体" w:hAnsi="宋体" w:eastAsia="宋体" w:cs="Times New Roman"/>
          <w:color w:val="333333"/>
          <w:sz w:val="24"/>
          <w:szCs w:val="24"/>
        </w:rPr>
        <w:t>人员</w:t>
      </w:r>
      <w:r>
        <w:rPr>
          <w:rFonts w:hint="eastAsia" w:ascii="宋体" w:hAnsi="宋体" w:eastAsia="宋体" w:cs="Times New Roman"/>
          <w:color w:val="333333"/>
          <w:sz w:val="24"/>
          <w:szCs w:val="24"/>
        </w:rPr>
        <w:t>的检查、监督和</w:t>
      </w:r>
      <w:r>
        <w:rPr>
          <w:rFonts w:ascii="宋体" w:hAnsi="宋体" w:eastAsia="宋体" w:cs="Times New Roman"/>
          <w:color w:val="333333"/>
          <w:sz w:val="24"/>
          <w:szCs w:val="24"/>
        </w:rPr>
        <w:t>管理</w:t>
      </w:r>
      <w:r>
        <w:rPr>
          <w:rFonts w:hint="eastAsia" w:ascii="宋体" w:hAnsi="宋体" w:eastAsia="宋体" w:cs="Times New Roman"/>
          <w:color w:val="333333"/>
          <w:sz w:val="24"/>
          <w:szCs w:val="24"/>
        </w:rPr>
        <w:t>。</w:t>
      </w:r>
    </w:p>
    <w:p w14:paraId="00F8B1F4">
      <w:pPr>
        <w:spacing w:before="50" w:line="360" w:lineRule="auto"/>
        <w:ind w:firstLine="480" w:firstLineChars="200"/>
        <w:rPr>
          <w:rFonts w:ascii="宋体" w:hAnsi="宋体" w:eastAsia="宋体" w:cs="Times New Roman"/>
          <w:color w:val="333333"/>
          <w:sz w:val="24"/>
          <w:szCs w:val="24"/>
        </w:rPr>
      </w:pPr>
      <w:r>
        <w:rPr>
          <w:rFonts w:hint="eastAsia" w:ascii="宋体" w:hAnsi="宋体" w:eastAsia="宋体" w:cs="Times New Roman"/>
          <w:color w:val="333333"/>
          <w:sz w:val="24"/>
          <w:szCs w:val="24"/>
        </w:rPr>
        <w:t>3</w:t>
      </w:r>
      <w:r>
        <w:rPr>
          <w:rFonts w:ascii="宋体" w:hAnsi="宋体" w:eastAsia="宋体" w:cs="Times New Roman"/>
          <w:color w:val="333333"/>
          <w:sz w:val="24"/>
          <w:szCs w:val="24"/>
        </w:rPr>
        <w:t>.</w:t>
      </w:r>
      <w:r>
        <w:rPr>
          <w:rFonts w:hint="eastAsia" w:ascii="宋体" w:hAnsi="宋体" w:eastAsia="宋体" w:cs="Times New Roman"/>
          <w:color w:val="333333"/>
          <w:sz w:val="24"/>
          <w:szCs w:val="24"/>
        </w:rPr>
        <w:t>保证在网络远程笔试过程中保持考试过程顺畅。保证不记录、不传播考试过程的音视频等信息、不将考试内容告知他人，独立自主完成考试。</w:t>
      </w:r>
    </w:p>
    <w:p w14:paraId="4698CDFA">
      <w:pPr>
        <w:spacing w:before="50" w:line="360" w:lineRule="auto"/>
        <w:ind w:firstLine="480" w:firstLineChars="200"/>
        <w:rPr>
          <w:rFonts w:ascii="宋体" w:hAnsi="宋体" w:eastAsia="宋体" w:cs="Times New Roman"/>
          <w:color w:val="333333"/>
          <w:sz w:val="24"/>
          <w:szCs w:val="24"/>
        </w:rPr>
      </w:pPr>
      <w:r>
        <w:rPr>
          <w:rFonts w:hint="eastAsia" w:ascii="宋体" w:hAnsi="宋体" w:eastAsia="宋体" w:cs="Times New Roman"/>
          <w:color w:val="333333"/>
          <w:sz w:val="24"/>
          <w:szCs w:val="24"/>
        </w:rPr>
        <w:t>4</w:t>
      </w:r>
      <w:r>
        <w:rPr>
          <w:rFonts w:ascii="宋体" w:hAnsi="宋体" w:eastAsia="宋体" w:cs="Times New Roman"/>
          <w:color w:val="333333"/>
          <w:sz w:val="24"/>
          <w:szCs w:val="24"/>
        </w:rPr>
        <w:t>.</w:t>
      </w:r>
      <w:r>
        <w:rPr>
          <w:rFonts w:hint="eastAsia" w:ascii="宋体" w:hAnsi="宋体" w:eastAsia="宋体" w:cs="Times New Roman"/>
          <w:color w:val="333333"/>
          <w:sz w:val="24"/>
          <w:szCs w:val="24"/>
        </w:rPr>
        <w:t>保证在考试中诚实守信，自觉遵守国家和招生单位有关研究生招生考试法规、考试纪律和考场规则。如有违规行为，自愿服从考试组织管理部门根据国家有关规定所作出的处罚决定。</w:t>
      </w:r>
    </w:p>
    <w:p w14:paraId="0CAB95BA">
      <w:pPr>
        <w:spacing w:line="360" w:lineRule="auto"/>
        <w:jc w:val="right"/>
        <w:rPr>
          <w:sz w:val="24"/>
          <w:szCs w:val="24"/>
        </w:rPr>
      </w:pPr>
    </w:p>
    <w:p w14:paraId="07B327B1">
      <w:pPr>
        <w:jc w:val="right"/>
        <w:rPr>
          <w:sz w:val="24"/>
          <w:szCs w:val="24"/>
        </w:rPr>
      </w:pPr>
    </w:p>
    <w:p w14:paraId="155C8792">
      <w:pPr>
        <w:jc w:val="right"/>
        <w:rPr>
          <w:sz w:val="24"/>
          <w:szCs w:val="24"/>
        </w:rPr>
      </w:pPr>
    </w:p>
    <w:p w14:paraId="3EFA613E">
      <w:pPr>
        <w:jc w:val="right"/>
        <w:rPr>
          <w:rFonts w:ascii="宋体" w:hAnsi="宋体" w:eastAsia="宋体"/>
          <w:sz w:val="24"/>
          <w:szCs w:val="24"/>
        </w:rPr>
      </w:pPr>
    </w:p>
    <w:p w14:paraId="58FA7365">
      <w:pPr>
        <w:jc w:val="center"/>
        <w:rPr>
          <w:rFonts w:ascii="宋体" w:hAnsi="宋体" w:eastAsia="宋体"/>
          <w:sz w:val="24"/>
          <w:szCs w:val="24"/>
        </w:rPr>
      </w:pPr>
      <w:r>
        <w:rPr>
          <w:rFonts w:ascii="宋体" w:hAnsi="宋体" w:eastAsia="宋体"/>
          <w:sz w:val="24"/>
          <w:szCs w:val="24"/>
        </w:rPr>
        <w:t xml:space="preserve">                        </w:t>
      </w:r>
      <w:r>
        <w:rPr>
          <w:rFonts w:hint="eastAsia" w:ascii="宋体" w:hAnsi="宋体" w:eastAsia="宋体"/>
          <w:sz w:val="24"/>
          <w:szCs w:val="24"/>
        </w:rPr>
        <w:t>考生签名：</w:t>
      </w:r>
    </w:p>
    <w:p w14:paraId="10669E7B">
      <w:pPr>
        <w:jc w:val="center"/>
        <w:rPr>
          <w:rFonts w:ascii="宋体" w:hAnsi="宋体" w:eastAsia="宋体"/>
          <w:sz w:val="24"/>
          <w:szCs w:val="24"/>
        </w:rPr>
      </w:pPr>
      <w:r>
        <w:rPr>
          <w:rFonts w:ascii="宋体" w:hAnsi="宋体" w:eastAsia="宋体"/>
          <w:sz w:val="24"/>
          <w:szCs w:val="24"/>
        </w:rPr>
        <w:t xml:space="preserve">                              </w:t>
      </w:r>
      <w:r>
        <w:rPr>
          <w:rFonts w:hint="eastAsia" w:ascii="宋体" w:hAnsi="宋体" w:eastAsia="宋体"/>
          <w:sz w:val="24"/>
          <w:szCs w:val="24"/>
        </w:rPr>
        <w:t>202</w:t>
      </w:r>
      <w:r>
        <w:rPr>
          <w:rFonts w:hint="eastAsia" w:ascii="宋体" w:hAnsi="宋体" w:eastAsia="宋体"/>
          <w:sz w:val="24"/>
          <w:szCs w:val="24"/>
          <w:lang w:val="en-US" w:eastAsia="zh-CN"/>
        </w:rPr>
        <w:t>6</w:t>
      </w:r>
      <w:r>
        <w:rPr>
          <w:rFonts w:hint="eastAsia" w:ascii="宋体" w:hAnsi="宋体" w:eastAsia="宋体"/>
          <w:sz w:val="24"/>
          <w:szCs w:val="24"/>
        </w:rPr>
        <w:t xml:space="preserve">年  </w:t>
      </w:r>
      <w:r>
        <w:rPr>
          <w:rFonts w:ascii="宋体" w:hAnsi="宋体" w:eastAsia="宋体"/>
          <w:sz w:val="24"/>
          <w:szCs w:val="24"/>
        </w:rPr>
        <w:t xml:space="preserve"> </w:t>
      </w:r>
      <w:r>
        <w:rPr>
          <w:rFonts w:hint="eastAsia" w:ascii="宋体" w:hAnsi="宋体" w:eastAsia="宋体"/>
          <w:sz w:val="24"/>
          <w:szCs w:val="24"/>
        </w:rPr>
        <w:t xml:space="preserve">月 </w:t>
      </w:r>
      <w:r>
        <w:rPr>
          <w:rFonts w:ascii="宋体" w:hAnsi="宋体" w:eastAsia="宋体"/>
          <w:sz w:val="24"/>
          <w:szCs w:val="24"/>
        </w:rPr>
        <w:t xml:space="preserve">  </w:t>
      </w:r>
      <w:r>
        <w:rPr>
          <w:rFonts w:hint="eastAsia" w:ascii="宋体" w:hAnsi="宋体" w:eastAsia="宋体"/>
          <w:sz w:val="24"/>
          <w:szCs w:val="24"/>
        </w:rPr>
        <w:t>日</w:t>
      </w:r>
    </w:p>
    <w:p w14:paraId="02741411"/>
    <w:p w14:paraId="3133F490"/>
    <w:p w14:paraId="6A789177">
      <w:pPr>
        <w:pageBreakBefore/>
        <w:spacing w:after="100" w:afterAutospacing="1"/>
        <w:jc w:val="center"/>
        <w:rPr>
          <w:rFonts w:ascii="宋体" w:hAnsi="宋体"/>
          <w:b/>
          <w:sz w:val="44"/>
          <w:szCs w:val="44"/>
        </w:rPr>
      </w:pPr>
      <w:r>
        <w:rPr>
          <w:rFonts w:hint="eastAsia" w:ascii="宋体" w:hAnsi="宋体" w:eastAsia="宋体" w:cs="宋体"/>
          <w:b/>
          <w:bCs/>
          <w:sz w:val="24"/>
          <w:szCs w:val="24"/>
        </w:rPr>
        <w:t>附件2：</w:t>
      </w:r>
      <w:r>
        <w:rPr>
          <w:rFonts w:hint="eastAsia" w:ascii="宋体" w:hAnsi="宋体" w:eastAsia="宋体"/>
          <w:b/>
          <w:bCs/>
          <w:sz w:val="24"/>
          <w:szCs w:val="24"/>
        </w:rPr>
        <w:t xml:space="preserve">  </w:t>
      </w:r>
      <w:r>
        <w:rPr>
          <w:rFonts w:hint="eastAsia" w:ascii="黑体" w:hAnsi="宋体" w:eastAsia="黑体"/>
          <w:b/>
          <w:sz w:val="44"/>
          <w:szCs w:val="44"/>
        </w:rPr>
        <w:t>国家教育考试违规处理办法（摘要）</w:t>
      </w:r>
    </w:p>
    <w:p w14:paraId="3DFB631E">
      <w:pPr>
        <w:widowControl/>
        <w:adjustRightInd w:val="0"/>
        <w:snapToGrid w:val="0"/>
        <w:spacing w:line="440" w:lineRule="exact"/>
        <w:ind w:firstLine="562" w:firstLineChars="200"/>
        <w:jc w:val="left"/>
        <w:rPr>
          <w:rFonts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第五条</w:t>
      </w:r>
      <w:r>
        <w:rPr>
          <w:rFonts w:hint="eastAsia" w:ascii="宋体" w:hAnsi="宋体" w:eastAsia="仿宋_GB2312" w:cs="宋体"/>
          <w:color w:val="000000"/>
          <w:kern w:val="0"/>
          <w:sz w:val="28"/>
          <w:szCs w:val="28"/>
        </w:rPr>
        <w:t> </w:t>
      </w:r>
      <w:r>
        <w:rPr>
          <w:rFonts w:hint="eastAsia" w:ascii="仿宋_GB2312" w:hAnsi="宋体" w:eastAsia="仿宋_GB2312" w:cs="宋体"/>
          <w:color w:val="000000"/>
          <w:kern w:val="0"/>
          <w:sz w:val="28"/>
          <w:szCs w:val="28"/>
        </w:rPr>
        <w:t xml:space="preserve"> 考生不遵守考场纪律，不服从考试工作人员的安排与要求，有下列行为之一的，应当认定为考试违纪： </w:t>
      </w:r>
    </w:p>
    <w:p w14:paraId="7FE44B83">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（一）携带规定以外的物品进入考场或者未放在指定位置的；</w:t>
      </w:r>
    </w:p>
    <w:p w14:paraId="02EA01DA">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（二）未在规定的座位参加考试的； </w:t>
      </w:r>
    </w:p>
    <w:p w14:paraId="4587FF3A">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（三）考试开始信号发出前答题或者考试结束信号发出后继续答题的； </w:t>
      </w:r>
    </w:p>
    <w:p w14:paraId="175519A1">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（四）在考试过程中旁窥、交头接耳、互打暗号或者手势的； </w:t>
      </w:r>
    </w:p>
    <w:p w14:paraId="40773106">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（五）在考场或者教育考试机构禁止的范围内，喧哗、吸烟或者实施其他影响考场秩序的行为的； </w:t>
      </w:r>
    </w:p>
    <w:p w14:paraId="1501D5D5">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（六）未经考试工作人员同意在考试过程中擅自离开考场的；</w:t>
      </w:r>
    </w:p>
    <w:p w14:paraId="6B2BDE31">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（七）将试卷、答卷（含答题卡、答题纸等，下同）、草稿纸等考试用纸带出考场的； </w:t>
      </w:r>
    </w:p>
    <w:p w14:paraId="7949BED5">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（八）用规定以外的笔或者纸答题或者在试卷规定以外的地方书写姓名、考号或者以其他方式在答卷上标记信息的； </w:t>
      </w:r>
    </w:p>
    <w:p w14:paraId="2247C941">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（九）其他违反考场规则但尚未构成作弊的行为。 </w:t>
      </w:r>
    </w:p>
    <w:p w14:paraId="3A85CD65">
      <w:pPr>
        <w:widowControl/>
        <w:adjustRightInd w:val="0"/>
        <w:snapToGrid w:val="0"/>
        <w:spacing w:line="440" w:lineRule="exact"/>
        <w:ind w:firstLine="562" w:firstLineChars="200"/>
        <w:jc w:val="left"/>
        <w:rPr>
          <w:rFonts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第六条</w:t>
      </w:r>
      <w:r>
        <w:rPr>
          <w:rFonts w:hint="eastAsia" w:ascii="宋体" w:hAnsi="宋体" w:eastAsia="仿宋_GB2312" w:cs="宋体"/>
          <w:color w:val="000000"/>
          <w:kern w:val="0"/>
          <w:sz w:val="28"/>
          <w:szCs w:val="28"/>
        </w:rPr>
        <w:t> </w:t>
      </w:r>
      <w:r>
        <w:rPr>
          <w:rFonts w:hint="eastAsia" w:ascii="仿宋_GB2312" w:hAnsi="宋体" w:eastAsia="仿宋_GB2312" w:cs="宋体"/>
          <w:color w:val="000000"/>
          <w:kern w:val="0"/>
          <w:sz w:val="28"/>
          <w:szCs w:val="28"/>
        </w:rPr>
        <w:t>考生违背考试公平、公正原则，在考试过程中有下列行为之一的，应当认定为考试作弊：</w:t>
      </w:r>
    </w:p>
    <w:p w14:paraId="4A7D0B72">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（一）携带与考试内容相关的材料或者存储有与考试内容相关资料的电子设备参加考试的； </w:t>
      </w:r>
    </w:p>
    <w:p w14:paraId="7BC095E3">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（二）抄袭或者协助他人抄袭试题答案或者与考试内容相关的资料的； </w:t>
      </w:r>
    </w:p>
    <w:p w14:paraId="29577AFD">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（三）抢夺、窃取他人试卷、答卷或者胁迫他人为自己抄袭提供方便的； </w:t>
      </w:r>
    </w:p>
    <w:p w14:paraId="4B5D844A">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（四）携带具有发送或者接收信息功能的设备的； </w:t>
      </w:r>
    </w:p>
    <w:p w14:paraId="3A638232">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（五）由他人冒名代替参加考试的； </w:t>
      </w:r>
    </w:p>
    <w:p w14:paraId="130C87C5">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（六）故意销毁试卷、答卷或者考试材料的；　</w:t>
      </w:r>
    </w:p>
    <w:p w14:paraId="180A5AF2">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（七）在答卷上填写与本人身份不符的姓名、考号等信息的； </w:t>
      </w:r>
    </w:p>
    <w:p w14:paraId="45A84C28">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（八）传、接物品或者交换试卷、答卷、草稿纸的； </w:t>
      </w:r>
    </w:p>
    <w:p w14:paraId="77DC2293">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（九）其他以不正当手段获得或者试图获得试题答案、考试成绩的行为。 </w:t>
      </w:r>
    </w:p>
    <w:p w14:paraId="53CB2F89">
      <w:pPr>
        <w:widowControl/>
        <w:adjustRightInd w:val="0"/>
        <w:snapToGrid w:val="0"/>
        <w:spacing w:line="440" w:lineRule="exact"/>
        <w:ind w:firstLine="562" w:firstLineChars="200"/>
        <w:jc w:val="left"/>
        <w:rPr>
          <w:rFonts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第七条</w:t>
      </w:r>
      <w:r>
        <w:rPr>
          <w:rFonts w:hint="eastAsia" w:ascii="宋体" w:hAnsi="宋体" w:eastAsia="仿宋_GB2312" w:cs="宋体"/>
          <w:color w:val="000000"/>
          <w:kern w:val="0"/>
          <w:sz w:val="28"/>
          <w:szCs w:val="28"/>
        </w:rPr>
        <w:t> </w:t>
      </w:r>
      <w:r>
        <w:rPr>
          <w:rFonts w:hint="eastAsia" w:ascii="仿宋_GB2312" w:hAnsi="宋体" w:eastAsia="仿宋_GB2312" w:cs="宋体"/>
          <w:color w:val="000000"/>
          <w:kern w:val="0"/>
          <w:sz w:val="28"/>
          <w:szCs w:val="28"/>
        </w:rPr>
        <w:t xml:space="preserve"> 教育考试机构、考试工作人员在考试过程中或者在考试结束后发现下列行为之一的，应当认定相关的考生实施了考试作弊行为： </w:t>
      </w:r>
    </w:p>
    <w:p w14:paraId="163CA65A">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（一）通过伪造证件、证明、档案及其他材料获得考试资格、加分资格和考试成绩的； </w:t>
      </w:r>
    </w:p>
    <w:p w14:paraId="5BABFDDE">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（二）评卷过程中被认定为答案雷同的； </w:t>
      </w:r>
    </w:p>
    <w:p w14:paraId="30B9D61C">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（三）考场纪律混乱、考试秩序失控，出现大面积考试作弊现象的； </w:t>
      </w:r>
    </w:p>
    <w:p w14:paraId="54ADD666">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（四）考试工作人员协助实施作弊行为，事后查实的； </w:t>
      </w:r>
    </w:p>
    <w:p w14:paraId="3E9BD945">
      <w:pPr>
        <w:adjustRightInd w:val="0"/>
        <w:snapToGrid w:val="0"/>
        <w:spacing w:line="440" w:lineRule="exact"/>
        <w:ind w:firstLine="548" w:firstLineChars="196"/>
        <w:jc w:val="left"/>
        <w:outlineLvl w:val="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（五）其他应认定为作弊的行为。 </w:t>
      </w:r>
    </w:p>
    <w:p w14:paraId="4F4E84CB">
      <w:pPr>
        <w:widowControl/>
        <w:adjustRightInd w:val="0"/>
        <w:snapToGrid w:val="0"/>
        <w:spacing w:line="440" w:lineRule="exact"/>
        <w:ind w:firstLine="562" w:firstLineChars="200"/>
        <w:jc w:val="left"/>
        <w:rPr>
          <w:rFonts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第八条</w:t>
      </w:r>
      <w:r>
        <w:rPr>
          <w:rFonts w:hint="eastAsia" w:ascii="宋体" w:hAnsi="宋体" w:eastAsia="仿宋_GB2312" w:cs="宋体"/>
          <w:color w:val="000000"/>
          <w:kern w:val="0"/>
          <w:sz w:val="28"/>
          <w:szCs w:val="28"/>
        </w:rPr>
        <w:t> </w:t>
      </w:r>
      <w:r>
        <w:rPr>
          <w:rFonts w:hint="eastAsia" w:ascii="仿宋_GB2312" w:hAnsi="宋体" w:eastAsia="仿宋_GB2312" w:cs="宋体"/>
          <w:color w:val="000000"/>
          <w:kern w:val="0"/>
          <w:sz w:val="28"/>
          <w:szCs w:val="28"/>
        </w:rPr>
        <w:t xml:space="preserve"> 考生及其他人员应当自觉维护考试秩序，服从考试工作人员的管理，不得有下列扰乱考试秩序的行为： </w:t>
      </w:r>
    </w:p>
    <w:p w14:paraId="1A27CEA4">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（一）故意扰乱考点、考场、评卷场所等考试工作场所秩序； </w:t>
      </w:r>
    </w:p>
    <w:p w14:paraId="3B226B5D">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（二）拒绝、妨碍考试工作人员履行管理职责； </w:t>
      </w:r>
    </w:p>
    <w:p w14:paraId="0E52DEBB">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（三）威胁、侮辱、诽谤、诬陷或者以其他方式侵害考试工作人员、其他考生合法权益的行为；</w:t>
      </w:r>
    </w:p>
    <w:p w14:paraId="326B4097">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（四）故意损坏考场设施设备；</w:t>
      </w:r>
    </w:p>
    <w:p w14:paraId="07B94697">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（五）其他扰乱考试管理秩序的行为。 </w:t>
      </w:r>
    </w:p>
    <w:p w14:paraId="57144179">
      <w:pPr>
        <w:widowControl/>
        <w:adjustRightInd w:val="0"/>
        <w:snapToGrid w:val="0"/>
        <w:spacing w:line="440" w:lineRule="exact"/>
        <w:ind w:firstLine="600"/>
        <w:jc w:val="left"/>
        <w:rPr>
          <w:rFonts w:ascii="宋体" w:hAnsi="宋体" w:eastAsia="仿宋_GB2312" w:cs="宋体"/>
          <w:color w:val="000000"/>
          <w:kern w:val="0"/>
          <w:sz w:val="28"/>
          <w:szCs w:val="28"/>
        </w:rPr>
      </w:pPr>
      <w:r>
        <w:rPr>
          <w:rFonts w:hint="eastAsia" w:ascii="仿宋_GB2312" w:hAnsi="宋体" w:eastAsia="仿宋_GB2312" w:cs="宋体"/>
          <w:b/>
          <w:color w:val="000000"/>
          <w:kern w:val="0"/>
          <w:sz w:val="28"/>
          <w:szCs w:val="28"/>
        </w:rPr>
        <w:t>第九条</w:t>
      </w:r>
      <w:r>
        <w:rPr>
          <w:rFonts w:hint="eastAsia" w:ascii="宋体" w:hAnsi="宋体" w:eastAsia="仿宋_GB2312" w:cs="宋体"/>
          <w:color w:val="000000"/>
          <w:kern w:val="0"/>
          <w:sz w:val="28"/>
          <w:szCs w:val="28"/>
        </w:rPr>
        <w:t> 考生有第五条所列考试违纪行为之一的，取消该科目的考试成绩。</w:t>
      </w:r>
    </w:p>
    <w:p w14:paraId="56D71D9E">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考生有第六条、第七条所列考试作弊行为之一的，其所报名参加考试的各阶段、各科成绩无效；参加高等教育自学考试的，当次考试成绩各科成绩无效。</w:t>
      </w:r>
    </w:p>
    <w:p w14:paraId="3070AF0F">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有下列情形之一的，可以视情节轻重，同时给予暂停参加该项考试1至3年的处理；情节特别严重的，可以同时给予暂停参加各种国家教育考试1至3年的处理：</w:t>
      </w:r>
    </w:p>
    <w:p w14:paraId="3FF9A527">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（一）组织团伙作弊的；</w:t>
      </w:r>
    </w:p>
    <w:p w14:paraId="4649049F">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（二）向考场外发送、传递试题信息的；</w:t>
      </w:r>
    </w:p>
    <w:p w14:paraId="78A1DE0A">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（三）使用相关设备接收信息实施作弊的；</w:t>
      </w:r>
    </w:p>
    <w:p w14:paraId="2E2250A9">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（四）伪造、变造身份证、准考证及其他证明材料，由他人代替或者代替考生参加考试的。</w:t>
      </w:r>
    </w:p>
    <w:p w14:paraId="3902157F">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参加高等教育自学考试的考生有前款严重作弊行为的，也可以给予延迟毕业时间1至3年的处理，延迟期间考试成绩无效。</w:t>
      </w:r>
    </w:p>
    <w:p w14:paraId="6E6857A7">
      <w:pPr>
        <w:widowControl/>
        <w:adjustRightInd w:val="0"/>
        <w:snapToGrid w:val="0"/>
        <w:spacing w:line="440" w:lineRule="exact"/>
        <w:ind w:firstLine="570"/>
        <w:jc w:val="left"/>
        <w:rPr>
          <w:rFonts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第十条</w:t>
      </w:r>
      <w:r>
        <w:rPr>
          <w:rFonts w:ascii="宋体" w:hAnsi="宋体" w:cs="宋体"/>
          <w:color w:val="000000"/>
          <w:kern w:val="0"/>
          <w:sz w:val="28"/>
          <w:szCs w:val="28"/>
        </w:rPr>
        <w:t> </w:t>
      </w:r>
      <w:r>
        <w:rPr>
          <w:rFonts w:hint="eastAsia" w:ascii="仿宋_GB2312" w:hAnsi="宋体" w:eastAsia="仿宋_GB2312" w:cs="宋体"/>
          <w:color w:val="000000"/>
          <w:kern w:val="0"/>
          <w:sz w:val="28"/>
          <w:szCs w:val="28"/>
        </w:rPr>
        <w:t xml:space="preserve"> 考生有第八条所列行为之一的，应当终止其继续参加本科目考试，其当次报名参加考试的各科成绩无效；考生及其他人员的行为违反《中华人民共和国治安管理处罚法》的，由公安机关进行处理；构成犯罪的，由司法机关依法追究刑事责任。</w:t>
      </w:r>
    </w:p>
    <w:p w14:paraId="70C09DC0">
      <w:pPr>
        <w:widowControl/>
        <w:adjustRightInd w:val="0"/>
        <w:snapToGrid w:val="0"/>
        <w:spacing w:line="440" w:lineRule="exact"/>
        <w:ind w:firstLine="562" w:firstLineChars="200"/>
        <w:jc w:val="left"/>
        <w:rPr>
          <w:rFonts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第十一条</w:t>
      </w:r>
      <w:r>
        <w:rPr>
          <w:rFonts w:hint="eastAsia" w:ascii="宋体" w:hAnsi="宋体" w:eastAsia="仿宋_GB2312" w:cs="宋体"/>
          <w:color w:val="000000"/>
          <w:kern w:val="0"/>
          <w:sz w:val="28"/>
          <w:szCs w:val="28"/>
        </w:rPr>
        <w:t> </w:t>
      </w:r>
      <w:r>
        <w:rPr>
          <w:rFonts w:hint="eastAsia" w:ascii="仿宋_GB2312" w:hAnsi="宋体" w:eastAsia="仿宋_GB2312" w:cs="宋体"/>
          <w:color w:val="000000"/>
          <w:kern w:val="0"/>
          <w:sz w:val="28"/>
          <w:szCs w:val="28"/>
        </w:rPr>
        <w:t xml:space="preserve">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 </w:t>
      </w:r>
    </w:p>
    <w:p w14:paraId="4A1730C3">
      <w:pPr>
        <w:widowControl/>
        <w:adjustRightInd w:val="0"/>
        <w:snapToGrid w:val="0"/>
        <w:spacing w:line="440" w:lineRule="exact"/>
        <w:ind w:firstLine="600"/>
        <w:jc w:val="left"/>
        <w:rPr>
          <w:rFonts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第十二条</w:t>
      </w:r>
      <w:r>
        <w:rPr>
          <w:rFonts w:hint="eastAsia" w:ascii="仿宋_GB2312" w:hAnsi="宋体" w:eastAsia="仿宋_GB2312" w:cs="宋体"/>
          <w:color w:val="000000"/>
          <w:kern w:val="0"/>
          <w:sz w:val="28"/>
          <w:szCs w:val="28"/>
        </w:rPr>
        <w:t> 在校学生、在职教师有下列情形之一的，教育考试机构应当通报其所在学校，由学校根据有关规定严肃处理，直至开除学籍或者予以解聘：</w:t>
      </w:r>
    </w:p>
    <w:p w14:paraId="0E6BF51A">
      <w:pPr>
        <w:widowControl/>
        <w:adjustRightInd w:val="0"/>
        <w:snapToGrid w:val="0"/>
        <w:spacing w:line="440" w:lineRule="exact"/>
        <w:ind w:firstLine="6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（一）代替考生或者由他人代替参加考试的；</w:t>
      </w:r>
    </w:p>
    <w:p w14:paraId="5F01E63B">
      <w:pPr>
        <w:widowControl/>
        <w:adjustRightInd w:val="0"/>
        <w:snapToGrid w:val="0"/>
        <w:spacing w:line="440" w:lineRule="exact"/>
        <w:ind w:firstLine="6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（二）组织团伙作弊的；</w:t>
      </w:r>
    </w:p>
    <w:p w14:paraId="22D9DA62">
      <w:r>
        <w:rPr>
          <w:rFonts w:hint="eastAsia" w:ascii="仿宋_GB2312" w:hAnsi="宋体" w:eastAsia="仿宋_GB2312" w:cs="宋体"/>
          <w:color w:val="000000"/>
          <w:kern w:val="0"/>
          <w:sz w:val="28"/>
          <w:szCs w:val="28"/>
        </w:rPr>
        <w:t xml:space="preserve">（三）为作弊组织者提供试题信息、答案及相应设备等参与团伙作弊行为的。 </w:t>
      </w:r>
    </w:p>
    <w:p w14:paraId="2CC34400">
      <w:pPr>
        <w:pStyle w:val="2"/>
        <w:spacing w:before="0" w:after="0" w:line="480" w:lineRule="auto"/>
      </w:pPr>
      <w:bookmarkStart w:id="2" w:name="_Toc8728"/>
      <w:bookmarkStart w:id="3" w:name="_Toc27420"/>
    </w:p>
    <w:p w14:paraId="3221822B">
      <w:pPr>
        <w:pStyle w:val="2"/>
        <w:spacing w:before="0" w:after="0" w:line="480" w:lineRule="auto"/>
      </w:pPr>
    </w:p>
    <w:p w14:paraId="70DED860">
      <w:pPr>
        <w:pStyle w:val="2"/>
        <w:spacing w:before="0" w:after="0" w:line="480" w:lineRule="auto"/>
      </w:pPr>
    </w:p>
    <w:p w14:paraId="209B0FBE"/>
    <w:p w14:paraId="364A1DE7"/>
    <w:p w14:paraId="1CF71CBF"/>
    <w:p w14:paraId="28EC7F47"/>
    <w:p w14:paraId="31AB8B87">
      <w:pPr>
        <w:pStyle w:val="2"/>
        <w:spacing w:before="0" w:after="0" w:line="480" w:lineRule="auto"/>
        <w:jc w:val="left"/>
      </w:pPr>
      <w:r>
        <w:rPr>
          <w:rFonts w:hint="eastAsia" w:ascii="宋体" w:hAnsi="宋体" w:eastAsia="宋体"/>
          <w:sz w:val="24"/>
          <w:szCs w:val="24"/>
        </w:rPr>
        <w:t>附件3：</w:t>
      </w:r>
    </w:p>
    <w:p w14:paraId="705C0658">
      <w:pPr>
        <w:pStyle w:val="2"/>
        <w:spacing w:before="0" w:after="0" w:line="480" w:lineRule="auto"/>
      </w:pPr>
      <w:r>
        <w:rPr>
          <w:rFonts w:hint="eastAsia"/>
        </w:rPr>
        <w:t>《中华人民共和国刑法修正案（九）》</w:t>
      </w:r>
      <w:bookmarkEnd w:id="2"/>
      <w:bookmarkEnd w:id="3"/>
    </w:p>
    <w:p w14:paraId="1BF87531">
      <w:pPr>
        <w:pStyle w:val="2"/>
        <w:spacing w:before="0" w:after="0" w:line="480" w:lineRule="auto"/>
      </w:pPr>
      <w:bookmarkStart w:id="4" w:name="_Toc9147"/>
      <w:bookmarkStart w:id="5" w:name="_Toc2418"/>
      <w:r>
        <w:rPr>
          <w:rFonts w:hint="eastAsia"/>
        </w:rPr>
        <w:t>有关考试违法行为处罚规定（摘要）</w:t>
      </w:r>
      <w:bookmarkEnd w:id="4"/>
      <w:bookmarkEnd w:id="5"/>
    </w:p>
    <w:p w14:paraId="68EF798F">
      <w:pPr>
        <w:pStyle w:val="6"/>
        <w:shd w:val="clear" w:color="auto" w:fill="FFFFFF"/>
        <w:spacing w:before="0" w:beforeAutospacing="0" w:after="0" w:afterAutospacing="0" w:line="400" w:lineRule="exact"/>
        <w:ind w:firstLine="480" w:firstLineChars="200"/>
        <w:rPr>
          <w:color w:val="464445"/>
          <w:szCs w:val="21"/>
          <w:shd w:val="clear" w:color="auto" w:fill="FFFFFF"/>
        </w:rPr>
      </w:pPr>
    </w:p>
    <w:p w14:paraId="318785CE">
      <w:pPr>
        <w:pStyle w:val="6"/>
        <w:shd w:val="clear" w:color="auto" w:fill="FFFFFF"/>
        <w:spacing w:before="0" w:beforeAutospacing="0" w:after="0" w:afterAutospacing="0"/>
        <w:rPr>
          <w:rFonts w:ascii="仿宋_GB2312" w:eastAsia="仿宋_GB2312"/>
          <w:color w:val="000000"/>
          <w:sz w:val="28"/>
          <w:szCs w:val="21"/>
        </w:rPr>
      </w:pPr>
      <w:r>
        <w:rPr>
          <w:rFonts w:hint="eastAsia" w:ascii="仿宋_GB2312" w:eastAsia="仿宋_GB2312"/>
          <w:color w:val="000000"/>
          <w:sz w:val="28"/>
          <w:szCs w:val="21"/>
        </w:rPr>
        <w:t>　　</w:t>
      </w:r>
      <w:r>
        <w:rPr>
          <w:rFonts w:hint="eastAsia" w:ascii="仿宋_GB2312" w:eastAsia="仿宋_GB2312"/>
          <w:b/>
          <w:color w:val="000000"/>
          <w:sz w:val="28"/>
          <w:szCs w:val="21"/>
        </w:rPr>
        <w:t>二十五、在刑法第二百八十四条后增加一条，作为第二百八十四条之一：</w:t>
      </w:r>
      <w:r>
        <w:rPr>
          <w:rFonts w:hint="eastAsia" w:ascii="仿宋_GB2312" w:eastAsia="仿宋_GB2312"/>
          <w:color w:val="000000"/>
          <w:sz w:val="28"/>
          <w:szCs w:val="21"/>
        </w:rPr>
        <w:t>“在法律规定的国家考试中，组织作弊的，处三年以下有期徒刑或者拘役，并处或者单处罚金；情节严重的，处三年以上七年以下有期徒刑，并处罚金。</w:t>
      </w:r>
    </w:p>
    <w:p w14:paraId="1429AD72">
      <w:pPr>
        <w:pStyle w:val="6"/>
        <w:shd w:val="clear" w:color="auto" w:fill="FFFFFF"/>
        <w:spacing w:before="0" w:beforeAutospacing="0" w:after="0" w:afterAutospacing="0"/>
        <w:rPr>
          <w:rFonts w:ascii="仿宋_GB2312" w:eastAsia="仿宋_GB2312"/>
          <w:color w:val="000000"/>
          <w:sz w:val="28"/>
          <w:szCs w:val="21"/>
        </w:rPr>
      </w:pPr>
      <w:r>
        <w:rPr>
          <w:rFonts w:hint="eastAsia" w:ascii="仿宋_GB2312" w:eastAsia="仿宋_GB2312"/>
          <w:color w:val="000000"/>
          <w:sz w:val="28"/>
          <w:szCs w:val="21"/>
        </w:rPr>
        <w:t>　　“为他人实施前款犯罪提供作弊器材或者其他帮助的，依照前款的规定处罚。</w:t>
      </w:r>
    </w:p>
    <w:p w14:paraId="2FCAD8B0">
      <w:pPr>
        <w:pStyle w:val="6"/>
        <w:shd w:val="clear" w:color="auto" w:fill="FFFFFF"/>
        <w:spacing w:before="0" w:beforeAutospacing="0" w:after="0" w:afterAutospacing="0"/>
        <w:rPr>
          <w:rFonts w:ascii="仿宋_GB2312" w:eastAsia="仿宋_GB2312"/>
          <w:color w:val="000000"/>
          <w:sz w:val="28"/>
          <w:szCs w:val="21"/>
        </w:rPr>
      </w:pPr>
      <w:r>
        <w:rPr>
          <w:rFonts w:hint="eastAsia" w:ascii="仿宋_GB2312" w:eastAsia="仿宋_GB2312"/>
          <w:color w:val="000000"/>
          <w:sz w:val="28"/>
          <w:szCs w:val="21"/>
        </w:rPr>
        <w:t>　　“为实施考试作弊行为，向他人非法出售或者提供第一款规定的考试的试题、答案的，依照第一款的规定处罚。</w:t>
      </w:r>
    </w:p>
    <w:p w14:paraId="57F92353">
      <w:pPr>
        <w:pStyle w:val="6"/>
        <w:shd w:val="clear" w:color="auto" w:fill="FFFFFF"/>
        <w:spacing w:before="0" w:beforeAutospacing="0" w:after="0" w:afterAutospacing="0"/>
        <w:ind w:firstLine="570"/>
        <w:rPr>
          <w:rFonts w:ascii="仿宋_GB2312" w:eastAsia="仿宋_GB2312"/>
          <w:color w:val="000000"/>
          <w:sz w:val="28"/>
          <w:szCs w:val="21"/>
        </w:rPr>
      </w:pPr>
      <w:r>
        <w:rPr>
          <w:rFonts w:hint="eastAsia" w:ascii="仿宋_GB2312" w:eastAsia="仿宋_GB2312"/>
          <w:color w:val="000000"/>
          <w:sz w:val="28"/>
          <w:szCs w:val="21"/>
        </w:rPr>
        <w:t>“代替他人或者让他人代替自己参加第一款规定的考试的，处拘役或者管制，并处或者单处罚金。”</w:t>
      </w:r>
    </w:p>
    <w:p w14:paraId="5AFACD34">
      <w:pPr>
        <w:pStyle w:val="6"/>
        <w:shd w:val="clear" w:color="auto" w:fill="FFFFFF"/>
        <w:spacing w:before="0" w:beforeAutospacing="0" w:after="0" w:afterAutospacing="0"/>
        <w:rPr>
          <w:rFonts w:ascii="仿宋_GB2312" w:eastAsia="仿宋_GB2312"/>
          <w:color w:val="000000"/>
          <w:sz w:val="28"/>
          <w:szCs w:val="21"/>
        </w:rPr>
      </w:pPr>
      <w:r>
        <w:rPr>
          <w:rFonts w:hint="eastAsia" w:ascii="仿宋_GB2312" w:eastAsia="仿宋_GB2312"/>
          <w:color w:val="000000"/>
          <w:sz w:val="28"/>
          <w:szCs w:val="21"/>
        </w:rPr>
        <w:t>　　</w:t>
      </w:r>
      <w:r>
        <w:rPr>
          <w:rFonts w:hint="eastAsia" w:ascii="仿宋_GB2312" w:eastAsia="仿宋_GB2312"/>
          <w:b/>
          <w:color w:val="000000"/>
          <w:sz w:val="28"/>
          <w:szCs w:val="21"/>
        </w:rPr>
        <w:t>五十二、</w:t>
      </w:r>
      <w:r>
        <w:rPr>
          <w:rFonts w:hint="eastAsia" w:ascii="仿宋_GB2312" w:eastAsia="仿宋_GB2312"/>
          <w:color w:val="000000"/>
          <w:sz w:val="28"/>
          <w:szCs w:val="21"/>
        </w:rPr>
        <w:t>本修正案自2015年11月1日起施行。</w:t>
      </w:r>
    </w:p>
    <w:p w14:paraId="6F511DC2">
      <w:pPr>
        <w:pStyle w:val="3"/>
        <w:spacing w:after="0"/>
        <w:ind w:left="630" w:leftChars="200" w:hanging="210" w:hangingChars="100"/>
        <w:rPr>
          <w:rFonts w:eastAsia="仿宋_GB2312"/>
          <w:szCs w:val="21"/>
        </w:rPr>
      </w:pPr>
    </w:p>
    <w:p w14:paraId="6287E960"/>
    <w:p w14:paraId="40AD1CC6">
      <w:pPr>
        <w:widowControl/>
        <w:spacing w:line="440" w:lineRule="exact"/>
        <w:jc w:val="left"/>
        <w:rPr>
          <w:rFonts w:asciiTheme="minorEastAsia" w:hAnsiTheme="minorEastAsia" w:cstheme="minorEastAsia"/>
          <w:spacing w:val="8"/>
          <w:kern w:val="0"/>
          <w:sz w:val="24"/>
          <w:szCs w:val="24"/>
        </w:rPr>
      </w:pPr>
    </w:p>
    <w:p w14:paraId="3AB77E21">
      <w:pPr>
        <w:jc w:val="center"/>
        <w:rPr>
          <w:sz w:val="44"/>
          <w:szCs w:val="44"/>
        </w:rPr>
      </w:pPr>
    </w:p>
    <w:p w14:paraId="129C8F22">
      <w:pPr>
        <w:jc w:val="center"/>
        <w:rPr>
          <w:sz w:val="44"/>
          <w:szCs w:val="44"/>
        </w:rPr>
      </w:pPr>
    </w:p>
    <w:p w14:paraId="6907F873">
      <w:pPr>
        <w:jc w:val="center"/>
        <w:rPr>
          <w:sz w:val="44"/>
          <w:szCs w:val="44"/>
        </w:rPr>
      </w:pPr>
    </w:p>
    <w:p w14:paraId="2748DB15">
      <w:pPr>
        <w:jc w:val="center"/>
        <w:rPr>
          <w:sz w:val="44"/>
          <w:szCs w:val="44"/>
        </w:rPr>
      </w:pPr>
    </w:p>
    <w:p w14:paraId="07A79D46">
      <w:pPr>
        <w:jc w:val="center"/>
        <w:rPr>
          <w:sz w:val="44"/>
          <w:szCs w:val="44"/>
        </w:rPr>
      </w:pPr>
    </w:p>
    <w:p w14:paraId="7E8D96A1">
      <w:pPr>
        <w:jc w:val="center"/>
        <w:rPr>
          <w:sz w:val="44"/>
          <w:szCs w:val="44"/>
        </w:rPr>
      </w:pPr>
    </w:p>
    <w:p w14:paraId="366F962D">
      <w:pPr>
        <w:spacing w:line="580" w:lineRule="exact"/>
        <w:rPr>
          <w:rFonts w:ascii="宋体" w:hAnsi="宋体" w:eastAsia="宋体"/>
          <w:b/>
          <w:bCs/>
          <w:sz w:val="24"/>
          <w:szCs w:val="24"/>
        </w:rPr>
      </w:pPr>
      <w:r>
        <w:rPr>
          <w:rFonts w:hint="eastAsia" w:ascii="宋体" w:hAnsi="宋体" w:eastAsia="宋体"/>
          <w:b/>
          <w:bCs/>
          <w:sz w:val="24"/>
          <w:szCs w:val="24"/>
        </w:rPr>
        <w:t xml:space="preserve">附件4： </w:t>
      </w:r>
    </w:p>
    <w:p w14:paraId="1828A245">
      <w:pPr>
        <w:spacing w:line="580" w:lineRule="exact"/>
        <w:jc w:val="center"/>
        <w:rPr>
          <w:rFonts w:ascii="方正小标宋简体" w:hAnsi="等线" w:eastAsia="方正小标宋简体"/>
          <w:sz w:val="44"/>
          <w:szCs w:val="44"/>
        </w:rPr>
      </w:pPr>
      <w:r>
        <w:rPr>
          <w:rFonts w:hint="eastAsia" w:ascii="宋体" w:hAnsi="宋体" w:eastAsia="宋体"/>
          <w:b/>
          <w:bCs/>
          <w:sz w:val="24"/>
          <w:szCs w:val="24"/>
        </w:rPr>
        <w:t>南京邮电</w:t>
      </w:r>
      <w:r>
        <w:rPr>
          <w:rFonts w:ascii="宋体" w:hAnsi="宋体" w:eastAsia="宋体"/>
          <w:b/>
          <w:bCs/>
          <w:sz w:val="24"/>
          <w:szCs w:val="24"/>
        </w:rPr>
        <w:t>大学</w:t>
      </w:r>
      <w:r>
        <w:rPr>
          <w:rFonts w:hint="eastAsia" w:ascii="宋体" w:hAnsi="宋体" w:eastAsia="宋体"/>
          <w:b/>
          <w:bCs/>
          <w:sz w:val="24"/>
          <w:szCs w:val="24"/>
        </w:rPr>
        <w:t>网络远程考试考场规则</w:t>
      </w:r>
    </w:p>
    <w:p w14:paraId="51E1B2E6">
      <w:pPr>
        <w:spacing w:line="580" w:lineRule="exact"/>
        <w:jc w:val="center"/>
        <w:rPr>
          <w:rFonts w:ascii="方正小标宋简体" w:hAnsi="等线" w:eastAsia="方正小标宋简体"/>
          <w:sz w:val="24"/>
        </w:rPr>
      </w:pPr>
    </w:p>
    <w:p w14:paraId="59EF440F">
      <w:pPr>
        <w:spacing w:line="360" w:lineRule="auto"/>
        <w:ind w:firstLine="480" w:firstLineChars="200"/>
        <w:rPr>
          <w:rFonts w:ascii="宋体" w:hAnsi="宋体" w:eastAsia="宋体"/>
          <w:sz w:val="24"/>
          <w:szCs w:val="24"/>
        </w:rPr>
      </w:pPr>
      <w:r>
        <w:rPr>
          <w:rFonts w:hint="eastAsia"/>
          <w:spacing w:val="15"/>
          <w:szCs w:val="30"/>
        </w:rPr>
        <w:t> </w:t>
      </w:r>
      <w:r>
        <w:rPr>
          <w:rFonts w:hint="eastAsia" w:ascii="宋体" w:hAnsi="宋体" w:eastAsia="宋体"/>
          <w:sz w:val="24"/>
          <w:szCs w:val="24"/>
        </w:rPr>
        <w:t>一、考生应当自觉服从考试工作人员的管理，不得以任何理由妨碍考试工作人员履行职责，不得扰乱网络考场及网络候考秩序。</w:t>
      </w:r>
    </w:p>
    <w:p w14:paraId="6B7C44A4">
      <w:pPr>
        <w:spacing w:line="360" w:lineRule="auto"/>
        <w:ind w:firstLine="480" w:firstLineChars="200"/>
        <w:rPr>
          <w:rFonts w:ascii="宋体" w:hAnsi="宋体" w:eastAsia="宋体"/>
          <w:sz w:val="24"/>
          <w:szCs w:val="24"/>
        </w:rPr>
      </w:pPr>
      <w:r>
        <w:rPr>
          <w:rFonts w:hint="eastAsia" w:ascii="宋体" w:hAnsi="宋体" w:eastAsia="宋体"/>
          <w:sz w:val="24"/>
          <w:szCs w:val="24"/>
        </w:rPr>
        <w:t>二、考生凭本人有效居民身份证、准考</w:t>
      </w:r>
      <w:r>
        <w:rPr>
          <w:rFonts w:ascii="宋体" w:hAnsi="宋体" w:eastAsia="宋体"/>
          <w:sz w:val="24"/>
          <w:szCs w:val="24"/>
        </w:rPr>
        <w:t>证</w:t>
      </w:r>
      <w:r>
        <w:rPr>
          <w:rFonts w:hint="eastAsia" w:ascii="宋体" w:hAnsi="宋体" w:eastAsia="宋体"/>
          <w:sz w:val="24"/>
          <w:szCs w:val="24"/>
        </w:rPr>
        <w:t>等证件信息，按规定的时间，登录相应系统或网络地址参加考试。</w:t>
      </w:r>
    </w:p>
    <w:p w14:paraId="1378B3D7">
      <w:pPr>
        <w:spacing w:line="360" w:lineRule="auto"/>
        <w:ind w:firstLine="480" w:firstLineChars="200"/>
        <w:rPr>
          <w:rFonts w:ascii="宋体" w:hAnsi="宋体" w:eastAsia="宋体"/>
          <w:sz w:val="24"/>
          <w:szCs w:val="24"/>
        </w:rPr>
      </w:pPr>
      <w:r>
        <w:rPr>
          <w:rFonts w:hint="eastAsia" w:ascii="宋体" w:hAnsi="宋体" w:eastAsia="宋体"/>
          <w:sz w:val="24"/>
          <w:szCs w:val="24"/>
        </w:rPr>
        <w:t>三、考生应提前调试设置好硬件设备，提前熟悉考试软件操作，考前主动配合进行身份验证核查、报考资格审查、网络考试环境安全检查等。</w:t>
      </w:r>
    </w:p>
    <w:p w14:paraId="5D20784F">
      <w:pPr>
        <w:spacing w:line="360" w:lineRule="auto"/>
        <w:ind w:firstLine="480" w:firstLineChars="200"/>
        <w:rPr>
          <w:rFonts w:ascii="宋体" w:hAnsi="宋体" w:eastAsia="宋体"/>
          <w:sz w:val="24"/>
          <w:szCs w:val="24"/>
        </w:rPr>
      </w:pPr>
      <w:r>
        <w:rPr>
          <w:rFonts w:hint="eastAsia" w:ascii="宋体" w:hAnsi="宋体" w:eastAsia="宋体"/>
          <w:sz w:val="24"/>
          <w:szCs w:val="24"/>
        </w:rPr>
        <w:t>四、网络远程考试开始前，听从考试工作人员安排有序候场，考试结束后有序离场。</w:t>
      </w:r>
    </w:p>
    <w:p w14:paraId="40D95FA1">
      <w:pPr>
        <w:spacing w:line="360" w:lineRule="auto"/>
        <w:ind w:firstLine="480" w:firstLineChars="200"/>
        <w:rPr>
          <w:rFonts w:ascii="宋体" w:hAnsi="宋体" w:eastAsia="宋体"/>
          <w:sz w:val="24"/>
          <w:szCs w:val="24"/>
        </w:rPr>
      </w:pPr>
      <w:r>
        <w:rPr>
          <w:rFonts w:hint="eastAsia" w:ascii="宋体" w:hAnsi="宋体" w:eastAsia="宋体"/>
          <w:sz w:val="24"/>
          <w:szCs w:val="24"/>
        </w:rPr>
        <w:t>五、网络远程考试过程中，考生应尽力保持考试过程顺畅，须将双手放置在考试小组可视范围内，不遮挡、不拍照、不录音录像、不吸烟，不喧哗、不求助他人、不发表与考试内容无关的言论。</w:t>
      </w:r>
    </w:p>
    <w:p w14:paraId="3CF172CE">
      <w:pPr>
        <w:spacing w:line="360" w:lineRule="auto"/>
        <w:ind w:firstLine="480" w:firstLineChars="200"/>
        <w:rPr>
          <w:rFonts w:ascii="宋体" w:hAnsi="宋体" w:eastAsia="宋体"/>
          <w:sz w:val="24"/>
          <w:szCs w:val="24"/>
        </w:rPr>
      </w:pPr>
      <w:r>
        <w:rPr>
          <w:rFonts w:hint="eastAsia" w:ascii="宋体" w:hAnsi="宋体" w:eastAsia="宋体"/>
          <w:sz w:val="24"/>
          <w:szCs w:val="24"/>
        </w:rPr>
        <w:t>六、考生不得将考试内容告知他人，不得记录和传播考试过程的音视频等信息。</w:t>
      </w:r>
    </w:p>
    <w:p w14:paraId="5D3B1F38">
      <w:pPr>
        <w:spacing w:line="360" w:lineRule="auto"/>
        <w:ind w:firstLine="480" w:firstLineChars="200"/>
        <w:rPr>
          <w:rFonts w:ascii="宋体" w:hAnsi="宋体" w:eastAsia="宋体"/>
          <w:sz w:val="24"/>
          <w:szCs w:val="24"/>
        </w:rPr>
      </w:pPr>
      <w:r>
        <w:rPr>
          <w:rFonts w:hint="eastAsia" w:ascii="宋体" w:hAnsi="宋体" w:eastAsia="宋体"/>
          <w:sz w:val="24"/>
          <w:szCs w:val="24"/>
        </w:rPr>
        <w:t>七、考生如不遵守考场规则，不服从考试工作人员管理，有违纪、作弊等行为的，将按照《国家教育考试违规处理办法》进行处理并将情况记入国家教育考试诚信档案。</w:t>
      </w:r>
    </w:p>
    <w:p w14:paraId="7C49F858"/>
    <w:p w14:paraId="0768E89F">
      <w:pPr>
        <w:jc w:val="center"/>
        <w:rPr>
          <w:sz w:val="44"/>
          <w:szCs w:val="44"/>
        </w:rPr>
      </w:pPr>
    </w:p>
    <w:p w14:paraId="5D842551">
      <w:pPr>
        <w:jc w:val="center"/>
        <w:rPr>
          <w:sz w:val="44"/>
          <w:szCs w:val="44"/>
        </w:rPr>
      </w:pPr>
    </w:p>
    <w:p w14:paraId="36949CEF">
      <w:pPr>
        <w:jc w:val="center"/>
        <w:rPr>
          <w:sz w:val="44"/>
          <w:szCs w:val="44"/>
        </w:rPr>
      </w:pPr>
    </w:p>
    <w:p w14:paraId="39EC9D34">
      <w:pPr>
        <w:jc w:val="center"/>
        <w:rPr>
          <w:sz w:val="44"/>
          <w:szCs w:val="44"/>
        </w:rPr>
      </w:pPr>
    </w:p>
    <w:p w14:paraId="57B9D60C">
      <w:pPr>
        <w:jc w:val="center"/>
        <w:rPr>
          <w:sz w:val="44"/>
          <w:szCs w:val="44"/>
        </w:rPr>
      </w:pPr>
    </w:p>
    <w:p w14:paraId="351B5CA7">
      <w:pPr>
        <w:jc w:val="center"/>
        <w:rPr>
          <w:sz w:val="44"/>
          <w:szCs w:val="44"/>
        </w:rPr>
      </w:pPr>
    </w:p>
    <w:p w14:paraId="49B9D77D">
      <w:pPr>
        <w:jc w:val="center"/>
        <w:rPr>
          <w:sz w:val="44"/>
          <w:szCs w:val="44"/>
        </w:rPr>
      </w:pPr>
    </w:p>
    <w:p w14:paraId="58761041">
      <w:pPr>
        <w:jc w:val="left"/>
        <w:rPr>
          <w:rFonts w:ascii="宋体" w:hAnsi="宋体" w:eastAsia="宋体"/>
          <w:b/>
          <w:bCs/>
          <w:sz w:val="24"/>
          <w:szCs w:val="24"/>
        </w:rPr>
      </w:pPr>
      <w:r>
        <w:rPr>
          <w:rFonts w:hint="eastAsia" w:ascii="宋体" w:hAnsi="宋体" w:eastAsia="宋体"/>
          <w:b/>
          <w:bCs/>
          <w:sz w:val="24"/>
          <w:szCs w:val="24"/>
        </w:rPr>
        <w:t>附件5：</w:t>
      </w:r>
    </w:p>
    <w:p w14:paraId="523C7BD3">
      <w:pPr>
        <w:jc w:val="center"/>
        <w:rPr>
          <w:sz w:val="32"/>
          <w:szCs w:val="32"/>
        </w:rPr>
      </w:pPr>
      <w:r>
        <w:rPr>
          <w:rFonts w:hint="eastAsia"/>
          <w:b/>
          <w:bCs/>
          <w:sz w:val="30"/>
          <w:szCs w:val="30"/>
        </w:rPr>
        <w:t>考生网络远程考试操作流程</w:t>
      </w:r>
    </w:p>
    <w:p w14:paraId="7A999121">
      <w:pPr>
        <w:rPr>
          <w:b/>
          <w:bCs/>
          <w:sz w:val="32"/>
          <w:szCs w:val="32"/>
        </w:rPr>
      </w:pPr>
      <w:r>
        <w:rPr>
          <w:rFonts w:hint="eastAsia"/>
          <w:b/>
          <w:bCs/>
          <w:sz w:val="32"/>
          <w:szCs w:val="32"/>
        </w:rPr>
        <w:t>一、准备工作</w:t>
      </w:r>
    </w:p>
    <w:p w14:paraId="2CAD5D53">
      <w:pPr>
        <w:rPr>
          <w:sz w:val="32"/>
          <w:szCs w:val="32"/>
        </w:rPr>
      </w:pPr>
      <w:r>
        <w:rPr>
          <w:rFonts w:hint="eastAsia"/>
          <w:sz w:val="32"/>
          <w:szCs w:val="32"/>
        </w:rPr>
        <w:t>1、1台笔记本电脑或台式机（安装腾讯会议客户端），配有摄像头、麦克风和音箱</w:t>
      </w:r>
      <w:r>
        <w:rPr>
          <w:rFonts w:hint="eastAsia"/>
          <w:sz w:val="32"/>
          <w:szCs w:val="32"/>
        </w:rPr>
        <w:br w:type="textWrapping"/>
      </w:r>
      <w:r>
        <w:rPr>
          <w:rFonts w:hint="eastAsia"/>
          <w:sz w:val="32"/>
          <w:szCs w:val="32"/>
        </w:rPr>
        <w:t>2、1部智能手机或Pad等（须带有摄像头，安装腾讯会议）</w:t>
      </w:r>
      <w:r>
        <w:rPr>
          <w:rFonts w:hint="eastAsia"/>
          <w:sz w:val="32"/>
          <w:szCs w:val="32"/>
        </w:rPr>
        <w:br w:type="textWrapping"/>
      </w:r>
      <w:r>
        <w:rPr>
          <w:rFonts w:hint="eastAsia"/>
          <w:sz w:val="32"/>
          <w:szCs w:val="32"/>
        </w:rPr>
        <w:t>3、可以支撑手机或Pad的三脚架。</w:t>
      </w:r>
      <w:r>
        <w:rPr>
          <w:rFonts w:hint="eastAsia"/>
          <w:sz w:val="32"/>
          <w:szCs w:val="32"/>
        </w:rPr>
        <w:br w:type="textWrapping"/>
      </w:r>
      <w:r>
        <w:rPr>
          <w:rFonts w:hint="eastAsia"/>
          <w:sz w:val="32"/>
          <w:szCs w:val="32"/>
        </w:rPr>
        <w:t>4、良好稳定的网络，确保有线网络、Wi-Fi、4G/5G至少具备2种。</w:t>
      </w:r>
      <w:r>
        <w:rPr>
          <w:rFonts w:hint="eastAsia"/>
          <w:sz w:val="32"/>
          <w:szCs w:val="32"/>
        </w:rPr>
        <w:br w:type="textWrapping"/>
      </w:r>
      <w:r>
        <w:rPr>
          <w:rFonts w:hint="eastAsia"/>
          <w:sz w:val="32"/>
          <w:szCs w:val="32"/>
        </w:rPr>
        <w:t>5、独立、封闭、安静、明亮的考试房间。</w:t>
      </w:r>
    </w:p>
    <w:p w14:paraId="418DE26C">
      <w:pPr>
        <w:rPr>
          <w:sz w:val="32"/>
          <w:szCs w:val="32"/>
        </w:rPr>
      </w:pPr>
      <w:r>
        <w:rPr>
          <w:rFonts w:hint="eastAsia"/>
          <w:sz w:val="32"/>
          <w:szCs w:val="32"/>
        </w:rPr>
        <w:t>6、身份证</w:t>
      </w:r>
      <w:r>
        <w:rPr>
          <w:sz w:val="32"/>
          <w:szCs w:val="32"/>
        </w:rPr>
        <w:t>、</w:t>
      </w:r>
      <w:r>
        <w:rPr>
          <w:rFonts w:hint="eastAsia"/>
          <w:sz w:val="32"/>
          <w:szCs w:val="32"/>
        </w:rPr>
        <w:t>答题纸（附件6，打印4份）、签字</w:t>
      </w:r>
      <w:r>
        <w:rPr>
          <w:sz w:val="32"/>
          <w:szCs w:val="32"/>
        </w:rPr>
        <w:t>笔</w:t>
      </w:r>
      <w:r>
        <w:rPr>
          <w:rFonts w:hint="eastAsia"/>
          <w:sz w:val="32"/>
          <w:szCs w:val="32"/>
        </w:rPr>
        <w:t>。</w:t>
      </w:r>
    </w:p>
    <w:p w14:paraId="5A58DA44">
      <w:pPr>
        <w:rPr>
          <w:sz w:val="32"/>
          <w:szCs w:val="32"/>
        </w:rPr>
      </w:pPr>
      <w:r>
        <w:rPr>
          <w:rFonts w:hint="eastAsia"/>
          <w:sz w:val="32"/>
          <w:szCs w:val="32"/>
        </w:rPr>
        <w:t>7、进入腾讯会议必须使用实名。</w:t>
      </w:r>
    </w:p>
    <w:p w14:paraId="386BE724">
      <w:pPr>
        <w:rPr>
          <w:rFonts w:ascii="Helvetica" w:hAnsi="Helvetica" w:cs="Helvetica"/>
          <w:color w:val="333333"/>
          <w:sz w:val="32"/>
          <w:szCs w:val="32"/>
        </w:rPr>
      </w:pPr>
      <w:r>
        <w:rPr>
          <w:rFonts w:hint="eastAsia"/>
          <w:sz w:val="32"/>
          <w:szCs w:val="32"/>
        </w:rPr>
        <w:t>8、将本人签名的《南京邮电大学网络远程笔试考生诚信承诺书》拍照或扫描，用本人姓名重命名后发送至</w:t>
      </w:r>
      <w:r>
        <w:rPr>
          <w:rFonts w:hint="eastAsia"/>
          <w:sz w:val="32"/>
          <w:szCs w:val="32"/>
          <w:lang w:val="en-US" w:eastAsia="zh-CN"/>
        </w:rPr>
        <w:t>autxk</w:t>
      </w:r>
      <w:r>
        <w:rPr>
          <w:rFonts w:hint="eastAsia" w:ascii="Helvetica" w:hAnsi="Helvetica" w:cs="Helvetica"/>
          <w:color w:val="333333"/>
          <w:sz w:val="32"/>
          <w:szCs w:val="32"/>
        </w:rPr>
        <w:t>@njupt.edu.cn邮箱。</w:t>
      </w:r>
    </w:p>
    <w:p w14:paraId="7B758C1F">
      <w:pPr>
        <w:rPr>
          <w:rFonts w:ascii="Helvetica" w:hAnsi="Helvetica" w:cs="Helvetica"/>
          <w:color w:val="333333"/>
          <w:sz w:val="32"/>
          <w:szCs w:val="32"/>
        </w:rPr>
      </w:pPr>
    </w:p>
    <w:p w14:paraId="7C41AA4E">
      <w:pPr>
        <w:rPr>
          <w:b/>
          <w:bCs/>
          <w:sz w:val="32"/>
          <w:szCs w:val="32"/>
        </w:rPr>
      </w:pPr>
      <w:r>
        <w:rPr>
          <w:rFonts w:hint="eastAsia"/>
          <w:b/>
          <w:bCs/>
          <w:sz w:val="32"/>
          <w:szCs w:val="32"/>
        </w:rPr>
        <w:t>二、笔试</w:t>
      </w:r>
    </w:p>
    <w:p w14:paraId="234AFBBE">
      <w:pPr>
        <w:rPr>
          <w:sz w:val="32"/>
          <w:szCs w:val="32"/>
        </w:rPr>
      </w:pPr>
      <w:r>
        <w:rPr>
          <w:rFonts w:hint="eastAsia"/>
          <w:sz w:val="32"/>
          <w:szCs w:val="32"/>
        </w:rPr>
        <w:t>1、</w:t>
      </w:r>
      <w:r>
        <w:rPr>
          <w:rFonts w:hint="eastAsia"/>
          <w:sz w:val="32"/>
          <w:szCs w:val="32"/>
          <w:highlight w:val="none"/>
        </w:rPr>
        <w:t>考前</w:t>
      </w:r>
      <w:r>
        <w:rPr>
          <w:sz w:val="32"/>
          <w:szCs w:val="32"/>
          <w:highlight w:val="none"/>
        </w:rPr>
        <w:t>30</w:t>
      </w:r>
      <w:r>
        <w:rPr>
          <w:rFonts w:hint="eastAsia"/>
          <w:sz w:val="32"/>
          <w:szCs w:val="32"/>
          <w:highlight w:val="none"/>
        </w:rPr>
        <w:t>分钟进入QQ群，</w:t>
      </w:r>
      <w:r>
        <w:rPr>
          <w:rFonts w:hint="eastAsia"/>
          <w:sz w:val="32"/>
          <w:szCs w:val="32"/>
        </w:rPr>
        <w:t>登陆考生本人的腾讯会议号。</w:t>
      </w:r>
    </w:p>
    <w:p w14:paraId="0C3F53DF">
      <w:pPr>
        <w:rPr>
          <w:sz w:val="32"/>
          <w:szCs w:val="32"/>
        </w:rPr>
      </w:pPr>
      <w:r>
        <w:rPr>
          <w:rFonts w:hint="eastAsia"/>
          <w:sz w:val="32"/>
          <w:szCs w:val="32"/>
        </w:rPr>
        <w:t>2、按监考老师要求，用手机在腾讯会议中出示身份证、展示考试环境。监考老师确认后，将手机设置静音模式，放在三脚架上，并让摄像头从后方成45°拍摄（辅机位）</w:t>
      </w:r>
    </w:p>
    <w:p w14:paraId="3B6A5E20">
      <w:pPr>
        <w:jc w:val="center"/>
        <w:rPr>
          <w:rFonts w:ascii="Helvetica" w:hAnsi="Helvetica" w:cs="Helvetica"/>
          <w:color w:val="333333"/>
          <w:sz w:val="32"/>
          <w:szCs w:val="32"/>
        </w:rPr>
      </w:pPr>
      <w:r>
        <w:drawing>
          <wp:inline distT="0" distB="0" distL="0" distR="0">
            <wp:extent cx="5219700" cy="2514600"/>
            <wp:effectExtent l="0" t="0" r="0" b="0"/>
            <wp:docPr id="2" name="图片 2" descr="http://yzb.njupt.edu.cn/_upload/article/images/b1/8a/5879daae41e783af2894260eb4d0/66ab1607-9829-4ca9-952f-5f1cc67b55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yzb.njupt.edu.cn/_upload/article/images/b1/8a/5879daae41e783af2894260eb4d0/66ab1607-9829-4ca9-952f-5f1cc67b552b.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19700" cy="2514600"/>
                    </a:xfrm>
                    <a:prstGeom prst="rect">
                      <a:avLst/>
                    </a:prstGeom>
                    <a:noFill/>
                    <a:ln>
                      <a:noFill/>
                    </a:ln>
                  </pic:spPr>
                </pic:pic>
              </a:graphicData>
            </a:graphic>
          </wp:inline>
        </w:drawing>
      </w:r>
    </w:p>
    <w:p w14:paraId="3E0AAFDE">
      <w:pPr>
        <w:rPr>
          <w:sz w:val="32"/>
          <w:szCs w:val="32"/>
        </w:rPr>
      </w:pPr>
      <w:r>
        <w:rPr>
          <w:rFonts w:hint="eastAsia"/>
          <w:sz w:val="32"/>
          <w:szCs w:val="32"/>
        </w:rPr>
        <w:t>3、关闭笔记本屏幕保护模式，调整笔记本电脑摄像头（主机位），进行候考。监考老师将通过腾讯会议发放试卷。</w:t>
      </w:r>
    </w:p>
    <w:p w14:paraId="64082465">
      <w:pPr>
        <w:rPr>
          <w:sz w:val="32"/>
          <w:szCs w:val="32"/>
        </w:rPr>
      </w:pPr>
      <w:r>
        <w:rPr>
          <w:rFonts w:hint="eastAsia"/>
          <w:sz w:val="32"/>
          <w:szCs w:val="32"/>
        </w:rPr>
        <w:t>4、考试结束后，</w:t>
      </w:r>
      <w:r>
        <w:rPr>
          <w:rFonts w:hint="eastAsia"/>
          <w:b/>
          <w:bCs/>
          <w:sz w:val="32"/>
          <w:szCs w:val="32"/>
        </w:rPr>
        <w:t>3分钟内</w:t>
      </w:r>
      <w:r>
        <w:rPr>
          <w:rFonts w:hint="eastAsia"/>
          <w:sz w:val="32"/>
          <w:szCs w:val="32"/>
        </w:rPr>
        <w:t>，用手机将答题纸拍照，重命名后按监考老师要求发送到</w:t>
      </w:r>
      <w:r>
        <w:rPr>
          <w:rFonts w:hint="eastAsia"/>
          <w:sz w:val="32"/>
          <w:szCs w:val="32"/>
          <w:lang w:val="en-US" w:eastAsia="zh-CN"/>
        </w:rPr>
        <w:t>autxk</w:t>
      </w:r>
      <w:r>
        <w:rPr>
          <w:rFonts w:hint="eastAsia"/>
          <w:sz w:val="32"/>
          <w:szCs w:val="32"/>
        </w:rPr>
        <w:t xml:space="preserve">@njupt.edu.cn邮箱，同时通过QQ发给监考老师。36小时内通过顺丰或邮政EMS快递，将答题纸和《南京邮电大学网络远程笔试考生诚信承诺书》邮寄到：南京邮电大学仙林校区 南京市亚东新城区文苑路9号 </w:t>
      </w:r>
      <w:r>
        <w:rPr>
          <w:rFonts w:hint="eastAsia"/>
          <w:sz w:val="32"/>
          <w:szCs w:val="32"/>
          <w:lang w:val="en-US" w:eastAsia="zh-CN"/>
        </w:rPr>
        <w:t>自动化</w:t>
      </w:r>
      <w:r>
        <w:rPr>
          <w:rFonts w:hint="eastAsia"/>
          <w:sz w:val="32"/>
          <w:szCs w:val="32"/>
        </w:rPr>
        <w:t>学科楼</w:t>
      </w:r>
      <w:r>
        <w:rPr>
          <w:rFonts w:hint="eastAsia"/>
          <w:sz w:val="32"/>
          <w:szCs w:val="32"/>
          <w:lang w:val="en-US" w:eastAsia="zh-CN"/>
        </w:rPr>
        <w:t xml:space="preserve">  高</w:t>
      </w:r>
      <w:r>
        <w:rPr>
          <w:rFonts w:hint="eastAsia"/>
          <w:sz w:val="32"/>
          <w:szCs w:val="32"/>
        </w:rPr>
        <w:t>老师</w:t>
      </w:r>
      <w:r>
        <w:rPr>
          <w:rFonts w:hint="eastAsia"/>
          <w:sz w:val="32"/>
          <w:szCs w:val="32"/>
          <w:lang w:val="en-US" w:eastAsia="zh-CN"/>
        </w:rPr>
        <w:t xml:space="preserve">  025-85866504</w:t>
      </w:r>
      <w:r>
        <w:rPr>
          <w:rFonts w:hint="eastAsia"/>
          <w:sz w:val="32"/>
          <w:szCs w:val="32"/>
        </w:rPr>
        <w:t>，快递注明：答卷。</w:t>
      </w:r>
    </w:p>
    <w:p w14:paraId="2765D885">
      <w:pPr>
        <w:rPr>
          <w:sz w:val="32"/>
          <w:szCs w:val="32"/>
        </w:rPr>
      </w:pPr>
      <w:r>
        <w:rPr>
          <w:rFonts w:hint="eastAsia"/>
          <w:sz w:val="32"/>
          <w:szCs w:val="32"/>
        </w:rPr>
        <w:t>5、监考人员清点完试卷后宣布考试结束方可离开考场。</w:t>
      </w:r>
    </w:p>
    <w:p w14:paraId="2EA4052C">
      <w:pPr>
        <w:rPr>
          <w:rFonts w:ascii="Helvetica" w:hAnsi="Helvetica" w:cs="Helvetica"/>
          <w:color w:val="333333"/>
          <w:sz w:val="32"/>
          <w:szCs w:val="32"/>
        </w:rPr>
      </w:pPr>
    </w:p>
    <w:p w14:paraId="7EECE78B">
      <w:pPr>
        <w:rPr>
          <w:rFonts w:ascii="Helvetica" w:hAnsi="Helvetica" w:cs="Helvetica"/>
          <w:b/>
          <w:color w:val="FF0000"/>
          <w:sz w:val="32"/>
          <w:szCs w:val="32"/>
        </w:rPr>
      </w:pPr>
      <w:r>
        <w:rPr>
          <w:rFonts w:hint="eastAsia" w:ascii="Helvetica" w:hAnsi="Helvetica" w:cs="Helvetica"/>
          <w:b/>
          <w:color w:val="FF0000"/>
          <w:sz w:val="32"/>
          <w:szCs w:val="32"/>
        </w:rPr>
        <w:t>特别注意事项：</w:t>
      </w:r>
    </w:p>
    <w:p w14:paraId="407024C7">
      <w:pPr>
        <w:pStyle w:val="11"/>
        <w:numPr>
          <w:ilvl w:val="0"/>
          <w:numId w:val="2"/>
        </w:numPr>
        <w:ind w:firstLineChars="0"/>
        <w:rPr>
          <w:rFonts w:ascii="Helvetica" w:hAnsi="Helvetica" w:cs="Helvetica"/>
          <w:b/>
          <w:color w:val="FF0000"/>
          <w:sz w:val="32"/>
          <w:szCs w:val="32"/>
        </w:rPr>
      </w:pPr>
      <w:r>
        <w:rPr>
          <w:rFonts w:hint="eastAsia" w:ascii="Helvetica" w:hAnsi="Helvetica" w:cs="Helvetica"/>
          <w:b/>
          <w:color w:val="FF0000"/>
          <w:sz w:val="32"/>
          <w:szCs w:val="32"/>
        </w:rPr>
        <w:t>考试时，如果身体近期有不适状况，提前告知监考老师</w:t>
      </w:r>
    </w:p>
    <w:p w14:paraId="54BCFB39">
      <w:pPr>
        <w:pStyle w:val="11"/>
        <w:numPr>
          <w:ilvl w:val="0"/>
          <w:numId w:val="2"/>
        </w:numPr>
        <w:ind w:firstLineChars="0"/>
        <w:rPr>
          <w:rFonts w:ascii="Helvetica" w:hAnsi="Helvetica" w:cs="Helvetica"/>
          <w:b/>
          <w:color w:val="FF0000"/>
          <w:sz w:val="32"/>
          <w:szCs w:val="32"/>
        </w:rPr>
      </w:pPr>
      <w:r>
        <w:rPr>
          <w:rFonts w:hint="eastAsia" w:ascii="Helvetica" w:hAnsi="Helvetica" w:cs="Helvetica"/>
          <w:b/>
          <w:color w:val="FF0000"/>
          <w:sz w:val="32"/>
          <w:szCs w:val="32"/>
        </w:rPr>
        <w:t>考试过程中，没有得到监考老师允许，不得接触电脑或其他电子设备</w:t>
      </w:r>
    </w:p>
    <w:p w14:paraId="7361DF39">
      <w:pPr>
        <w:widowControl/>
        <w:spacing w:line="440" w:lineRule="exact"/>
        <w:jc w:val="left"/>
        <w:rPr>
          <w:rFonts w:ascii="宋体" w:hAnsi="宋体" w:eastAsia="宋体"/>
          <w:b/>
          <w:bCs/>
          <w:sz w:val="24"/>
          <w:szCs w:val="24"/>
        </w:rPr>
      </w:pPr>
    </w:p>
    <w:p w14:paraId="79CC3DCA">
      <w:pPr>
        <w:widowControl/>
        <w:spacing w:line="440" w:lineRule="exact"/>
        <w:jc w:val="left"/>
        <w:rPr>
          <w:rFonts w:ascii="宋体" w:hAnsi="宋体" w:eastAsia="宋体"/>
          <w:b/>
          <w:bCs/>
          <w:sz w:val="24"/>
          <w:szCs w:val="24"/>
        </w:rPr>
      </w:pPr>
    </w:p>
    <w:p w14:paraId="7BEB5180">
      <w:pPr>
        <w:widowControl/>
        <w:spacing w:line="440" w:lineRule="exact"/>
        <w:jc w:val="left"/>
        <w:rPr>
          <w:rFonts w:ascii="宋体" w:hAnsi="宋体" w:eastAsia="宋体" w:cs="宋体"/>
          <w:spacing w:val="8"/>
          <w:kern w:val="0"/>
          <w:sz w:val="23"/>
          <w:szCs w:val="23"/>
        </w:rPr>
      </w:pPr>
      <w:r>
        <w:rPr>
          <w:rFonts w:hint="eastAsia" w:ascii="宋体" w:hAnsi="宋体" w:eastAsia="宋体"/>
          <w:b/>
          <w:bCs/>
          <w:sz w:val="24"/>
          <w:szCs w:val="24"/>
        </w:rPr>
        <w:t>附件6：</w:t>
      </w:r>
    </w:p>
    <w:p w14:paraId="0F9E928F">
      <w:pPr>
        <w:rPr>
          <w:sz w:val="28"/>
          <w:szCs w:val="28"/>
        </w:rPr>
      </w:pPr>
      <w:r>
        <w:rPr>
          <w:rFonts w:hint="eastAsia"/>
          <w:sz w:val="28"/>
          <w:szCs w:val="28"/>
        </w:rPr>
        <w:t>身份证</w:t>
      </w:r>
      <w:r>
        <w:rPr>
          <w:sz w:val="28"/>
          <w:szCs w:val="28"/>
        </w:rPr>
        <w:t>号：</w:t>
      </w:r>
      <w:r>
        <w:rPr>
          <w:rFonts w:hint="eastAsia"/>
          <w:sz w:val="28"/>
          <w:szCs w:val="28"/>
        </w:rPr>
        <w:t xml:space="preserve">                              姓名</w:t>
      </w:r>
      <w:r>
        <w:rPr>
          <w:sz w:val="28"/>
          <w:szCs w:val="28"/>
        </w:rPr>
        <w:t>：</w:t>
      </w:r>
    </w:p>
    <w:p w14:paraId="304BF187">
      <w:pPr>
        <w:jc w:val="center"/>
        <w:rPr>
          <w:b/>
          <w:sz w:val="28"/>
          <w:szCs w:val="28"/>
        </w:rPr>
      </w:pPr>
      <w:r>
        <w:rPr>
          <w:rFonts w:hint="eastAsia"/>
          <w:b/>
          <w:sz w:val="28"/>
          <w:szCs w:val="28"/>
        </w:rPr>
        <mc:AlternateContent>
          <mc:Choice Requires="wps">
            <w:drawing>
              <wp:anchor distT="0" distB="0" distL="114300" distR="114300" simplePos="0" relativeHeight="251659264" behindDoc="0" locked="0" layoutInCell="1" allowOverlap="1">
                <wp:simplePos x="0" y="0"/>
                <wp:positionH relativeFrom="column">
                  <wp:posOffset>-196850</wp:posOffset>
                </wp:positionH>
                <wp:positionV relativeFrom="paragraph">
                  <wp:posOffset>274320</wp:posOffset>
                </wp:positionV>
                <wp:extent cx="6467475" cy="38100"/>
                <wp:effectExtent l="0" t="4445" r="9525" b="14605"/>
                <wp:wrapNone/>
                <wp:docPr id="3" name="直接连接符 3"/>
                <wp:cNvGraphicFramePr/>
                <a:graphic xmlns:a="http://schemas.openxmlformats.org/drawingml/2006/main">
                  <a:graphicData uri="http://schemas.microsoft.com/office/word/2010/wordprocessingShape">
                    <wps:wsp>
                      <wps:cNvCnPr/>
                      <wps:spPr>
                        <a:xfrm flipV="1">
                          <a:off x="0" y="0"/>
                          <a:ext cx="6467475"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5.5pt;margin-top:21.6pt;height:3pt;width:509.25pt;z-index:251659264;mso-width-relative:page;mso-height-relative:page;" filled="f" stroked="t" coordsize="21600,21600" o:gfxdata="UEsDBAoAAAAAAIdO4kAAAAAAAAAAAAAAAAAEAAAAZHJzL1BLAwQUAAAACACHTuJAJrWzN9sAAAAJ&#10;AQAADwAAAGRycy9kb3ducmV2LnhtbE2PzU7DMBCE70i8g7VI3FonKT9tiFMhJJAqmgOhB7i59pIE&#10;4nUUu214e5YTHGdnNPtNsZ5cL444hs6TgnSegEAy3nbUKNi9Ps6WIELUZHXvCRV8Y4B1eX5W6Nz6&#10;E73gsY6N4BIKuVbQxjjkUgbTotNh7gck9j786HRkOTbSjvrE5a6XWZLcSKc74g+tHvChRfNVH5yC&#10;qTIbbOrtvat2z2/m86naNO9RqcuLNLkDEXGKf2H4xWd0KJlp7w9kg+gVzBYpb4kKrhYZCA6slrfX&#10;IPZ8WGUgy0L+X1D+AFBLAwQUAAAACACHTuJA2Y3FtfcBAAC/AwAADgAAAGRycy9lMm9Eb2MueG1s&#10;rVPNjtMwEL4j8Q6W7zTpdtstUdOVdqvlgqASP3fXsRNL/pPH27QvwQsgcYMTx73zNiyPwdgJBZbL&#10;HsjBsmfG3/j75svq8mA02YsAytmaTiclJcJy1yjb1vTd25tnS0ogMtsw7ayo6VEAvVw/fbLqfSXO&#10;XOd0IwJBEAtV72vaxeirogDeCcNg4rywmJQuGBbxGNqiCaxHdKOLs7JcFL0LjQ+OCwCMboYkHRHD&#10;YwCdlIqLjeO3Rtg4oAahWURK0CkPdJ1fK6Xg8bWUICLRNUWmMa/YBPe7tBbrFavawHyn+PgE9pgn&#10;POBkmLLY9AS1YZGR26D+gTKKBwdOxgl3phiIZEWQxbR8oM2bjnmRuaDU4E+iw/+D5a/220BUU9MZ&#10;JZYZHPj9x7vvHz7/+PYJ1/uvX8gsidR7qLD22m7DeAK/DYnxQQZDpFb+Pbopa4CsyCFLfDxJLA6R&#10;cAwuzhcX5xdzSjjmZstpmUdQDDAJzgeIL4QzJG1qqpVNCrCK7V9CxNZY+qskha27UVrnKWpLemww&#10;m+NsOUNnSnQEbo1HdmBbSphu0fI8howITqsm3U44ENrdtQ5kz9Ao86vnV5t5oo3d/ipLrTcMuqEu&#10;pwYLGRXxr9DK1HRZpm+8rS2CJPEGudJu55pjVjHHca65zejBZJw/z/n27/9u/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mtbM32wAAAAkBAAAPAAAAAAAAAAEAIAAAACIAAABkcnMvZG93bnJldi54&#10;bWxQSwECFAAUAAAACACHTuJA2Y3FtfcBAAC/AwAADgAAAAAAAAABACAAAAAqAQAAZHJzL2Uyb0Rv&#10;Yy54bWxQSwUGAAAAAAYABgBZAQAAkwUAAAAA&#10;">
                <v:fill on="f" focussize="0,0"/>
                <v:stroke weight="0.5pt" color="#5B9BD5 [3204]" miterlimit="8" joinstyle="miter"/>
                <v:imagedata o:title=""/>
                <o:lock v:ext="edit" aspectratio="f"/>
              </v:line>
            </w:pict>
          </mc:Fallback>
        </mc:AlternateContent>
      </w:r>
      <w:r>
        <w:rPr>
          <w:rFonts w:hint="eastAsia"/>
          <w:b/>
          <w:sz w:val="28"/>
          <w:szCs w:val="28"/>
        </w:rPr>
        <w:t>请不要在</w:t>
      </w:r>
      <w:r>
        <w:rPr>
          <w:b/>
          <w:sz w:val="28"/>
          <w:szCs w:val="28"/>
        </w:rPr>
        <w:t>密封线内答题</w:t>
      </w:r>
    </w:p>
    <w:p w14:paraId="22FBE7FC">
      <w:pPr>
        <w:jc w:val="center"/>
        <w:rPr>
          <w:b/>
          <w:sz w:val="28"/>
          <w:szCs w:val="28"/>
        </w:rPr>
      </w:pPr>
    </w:p>
    <w:p w14:paraId="764476ED">
      <w:pPr>
        <w:jc w:val="center"/>
        <w:rPr>
          <w:b/>
          <w:sz w:val="28"/>
          <w:szCs w:val="28"/>
        </w:rPr>
      </w:pPr>
    </w:p>
    <w:p w14:paraId="17B668F1">
      <w:pPr>
        <w:jc w:val="center"/>
        <w:rPr>
          <w:b/>
          <w:sz w:val="28"/>
          <w:szCs w:val="28"/>
        </w:rPr>
      </w:pPr>
    </w:p>
    <w:p w14:paraId="271D7EC0">
      <w:pPr>
        <w:jc w:val="center"/>
        <w:rPr>
          <w:b/>
          <w:sz w:val="28"/>
          <w:szCs w:val="28"/>
        </w:rPr>
      </w:pPr>
    </w:p>
    <w:p w14:paraId="7C2695A7">
      <w:pPr>
        <w:jc w:val="center"/>
        <w:rPr>
          <w:b/>
          <w:sz w:val="28"/>
          <w:szCs w:val="28"/>
        </w:rPr>
      </w:pPr>
    </w:p>
    <w:p w14:paraId="01A69983">
      <w:pPr>
        <w:jc w:val="center"/>
        <w:rPr>
          <w:b/>
          <w:sz w:val="28"/>
          <w:szCs w:val="28"/>
        </w:rPr>
      </w:pPr>
    </w:p>
    <w:p w14:paraId="2F27E999">
      <w:pPr>
        <w:jc w:val="center"/>
        <w:rPr>
          <w:b/>
          <w:sz w:val="28"/>
          <w:szCs w:val="28"/>
        </w:rPr>
      </w:pPr>
    </w:p>
    <w:p w14:paraId="397B3BAF">
      <w:pPr>
        <w:jc w:val="center"/>
        <w:rPr>
          <w:b/>
          <w:sz w:val="28"/>
          <w:szCs w:val="28"/>
        </w:rPr>
      </w:pPr>
    </w:p>
    <w:p w14:paraId="731D706C">
      <w:pPr>
        <w:jc w:val="center"/>
        <w:rPr>
          <w:b/>
          <w:sz w:val="28"/>
          <w:szCs w:val="28"/>
        </w:rPr>
      </w:pPr>
    </w:p>
    <w:p w14:paraId="171EFF2A">
      <w:pPr>
        <w:jc w:val="center"/>
        <w:rPr>
          <w:b/>
          <w:sz w:val="28"/>
          <w:szCs w:val="28"/>
        </w:rPr>
      </w:pPr>
    </w:p>
    <w:p w14:paraId="2232836D">
      <w:pPr>
        <w:jc w:val="center"/>
        <w:rPr>
          <w:b/>
          <w:sz w:val="30"/>
          <w:szCs w:val="30"/>
        </w:rPr>
      </w:pPr>
    </w:p>
    <w:p w14:paraId="317A4CC9">
      <w:pPr>
        <w:jc w:val="center"/>
        <w:rPr>
          <w:b/>
          <w:sz w:val="30"/>
          <w:szCs w:val="30"/>
        </w:rPr>
      </w:pPr>
    </w:p>
    <w:p w14:paraId="18E531A5">
      <w:pPr>
        <w:jc w:val="center"/>
        <w:rPr>
          <w:b/>
          <w:sz w:val="30"/>
          <w:szCs w:val="30"/>
        </w:rPr>
      </w:pPr>
    </w:p>
    <w:p w14:paraId="0674FD3A">
      <w:pPr>
        <w:jc w:val="center"/>
        <w:rPr>
          <w:b/>
          <w:sz w:val="30"/>
          <w:szCs w:val="30"/>
        </w:rPr>
      </w:pPr>
    </w:p>
    <w:p w14:paraId="663E5079">
      <w:pPr>
        <w:jc w:val="center"/>
        <w:rPr>
          <w:b/>
          <w:sz w:val="30"/>
          <w:szCs w:val="30"/>
        </w:rPr>
      </w:pPr>
    </w:p>
    <w:p w14:paraId="7B7B26BC">
      <w:pPr>
        <w:jc w:val="center"/>
        <w:rPr>
          <w:b/>
          <w:sz w:val="30"/>
          <w:szCs w:val="30"/>
        </w:rPr>
      </w:pPr>
    </w:p>
    <w:p w14:paraId="20786669">
      <w:pPr>
        <w:jc w:val="center"/>
        <w:rPr>
          <w:b/>
          <w:sz w:val="30"/>
          <w:szCs w:val="30"/>
        </w:rPr>
      </w:pPr>
    </w:p>
    <w:p w14:paraId="6D2456C3">
      <w:pPr>
        <w:jc w:val="center"/>
        <w:rPr>
          <w:b/>
          <w:sz w:val="30"/>
          <w:szCs w:val="30"/>
        </w:rPr>
      </w:pPr>
    </w:p>
    <w:p w14:paraId="5939A26F">
      <w:pPr>
        <w:jc w:val="center"/>
        <w:rPr>
          <w:b/>
          <w:sz w:val="30"/>
          <w:szCs w:val="30"/>
        </w:rPr>
      </w:pPr>
      <w:r>
        <w:rPr>
          <w:rFonts w:hint="eastAsia"/>
          <w:b/>
          <w:sz w:val="30"/>
          <w:szCs w:val="30"/>
        </w:rPr>
        <w:t xml:space="preserve">答卷结束后，必须填写：第 </w:t>
      </w:r>
      <w:r>
        <w:rPr>
          <w:b/>
          <w:sz w:val="30"/>
          <w:szCs w:val="30"/>
        </w:rPr>
        <w:t xml:space="preserve">  </w:t>
      </w:r>
      <w:r>
        <w:rPr>
          <w:rFonts w:hint="eastAsia"/>
          <w:b/>
          <w:sz w:val="30"/>
          <w:szCs w:val="30"/>
        </w:rPr>
        <w:t xml:space="preserve">页 </w:t>
      </w:r>
      <w:r>
        <w:rPr>
          <w:b/>
          <w:sz w:val="30"/>
          <w:szCs w:val="30"/>
        </w:rPr>
        <w:t xml:space="preserve">  </w:t>
      </w:r>
      <w:r>
        <w:rPr>
          <w:rFonts w:hint="eastAsia"/>
          <w:b/>
          <w:sz w:val="30"/>
          <w:szCs w:val="30"/>
        </w:rPr>
        <w:t xml:space="preserve">共 </w:t>
      </w:r>
      <w:r>
        <w:rPr>
          <w:b/>
          <w:sz w:val="30"/>
          <w:szCs w:val="30"/>
        </w:rPr>
        <w:t xml:space="preserve">  </w:t>
      </w:r>
      <w:r>
        <w:rPr>
          <w:rFonts w:hint="eastAsia"/>
          <w:b/>
          <w:sz w:val="30"/>
          <w:szCs w:val="30"/>
        </w:rPr>
        <w:t>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A75C33-AC14-4913-AC20-B9B0E5ECF69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embedRegular r:id="rId2" w:fontKey="{FA6C96A0-8881-434C-B227-5C018DA9E2E3}"/>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3" w:fontKey="{10414436-6AA2-4BB7-9F3E-1B455469F4CF}"/>
  </w:font>
  <w:font w:name="等线">
    <w:panose1 w:val="02010600030101010101"/>
    <w:charset w:val="86"/>
    <w:family w:val="auto"/>
    <w:pitch w:val="default"/>
    <w:sig w:usb0="A00002BF" w:usb1="38CF7CFA" w:usb2="00000016" w:usb3="00000000" w:csb0="0004000F" w:csb1="00000000"/>
    <w:embedRegular r:id="rId4" w:fontKey="{F000A95D-79FA-4088-B582-91C202FA9346}"/>
  </w:font>
  <w:font w:name="Helvetica">
    <w:altName w:val="Arial"/>
    <w:panose1 w:val="020B0604020202020204"/>
    <w:charset w:val="00"/>
    <w:family w:val="swiss"/>
    <w:pitch w:val="default"/>
    <w:sig w:usb0="00000000" w:usb1="00000000" w:usb2="00000009" w:usb3="00000000" w:csb0="000001FF" w:csb1="00000000"/>
    <w:embedRegular r:id="rId5" w:fontKey="{EB500116-8651-4102-9CDC-128283046FC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61BEC1"/>
    <w:multiLevelType w:val="singleLevel"/>
    <w:tmpl w:val="1161BEC1"/>
    <w:lvl w:ilvl="0" w:tentative="0">
      <w:start w:val="1"/>
      <w:numFmt w:val="decimal"/>
      <w:lvlText w:val="%1."/>
      <w:lvlJc w:val="left"/>
      <w:pPr>
        <w:tabs>
          <w:tab w:val="left" w:pos="312"/>
        </w:tabs>
      </w:pPr>
    </w:lvl>
  </w:abstractNum>
  <w:abstractNum w:abstractNumId="1">
    <w:nsid w:val="1C8A0202"/>
    <w:multiLevelType w:val="multilevel"/>
    <w:tmpl w:val="1C8A0202"/>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kNTMwNzUwNjU3NWM1MTc0NjBhYzQ5YzMzNmM1OGIifQ=="/>
  </w:docVars>
  <w:rsids>
    <w:rsidRoot w:val="50BB543E"/>
    <w:rsid w:val="00042473"/>
    <w:rsid w:val="00093625"/>
    <w:rsid w:val="0009615C"/>
    <w:rsid w:val="001516C4"/>
    <w:rsid w:val="001775CD"/>
    <w:rsid w:val="001A318D"/>
    <w:rsid w:val="002D4072"/>
    <w:rsid w:val="00336454"/>
    <w:rsid w:val="00377CA0"/>
    <w:rsid w:val="00383B26"/>
    <w:rsid w:val="003D46B2"/>
    <w:rsid w:val="005C6197"/>
    <w:rsid w:val="00677514"/>
    <w:rsid w:val="006B10B7"/>
    <w:rsid w:val="006E31A8"/>
    <w:rsid w:val="00885681"/>
    <w:rsid w:val="00932B99"/>
    <w:rsid w:val="009607E9"/>
    <w:rsid w:val="009F1C25"/>
    <w:rsid w:val="00A16233"/>
    <w:rsid w:val="00AD751D"/>
    <w:rsid w:val="00AE2BCC"/>
    <w:rsid w:val="00AE319F"/>
    <w:rsid w:val="00B16C68"/>
    <w:rsid w:val="00C42349"/>
    <w:rsid w:val="00C65909"/>
    <w:rsid w:val="00CC1BC8"/>
    <w:rsid w:val="00D87C6A"/>
    <w:rsid w:val="00E237F2"/>
    <w:rsid w:val="00EC1002"/>
    <w:rsid w:val="00FC3616"/>
    <w:rsid w:val="013238D8"/>
    <w:rsid w:val="01484FE9"/>
    <w:rsid w:val="0662346B"/>
    <w:rsid w:val="0A472C0C"/>
    <w:rsid w:val="11D00B73"/>
    <w:rsid w:val="14CD47A1"/>
    <w:rsid w:val="167C1E0A"/>
    <w:rsid w:val="176422CB"/>
    <w:rsid w:val="1B6D23F3"/>
    <w:rsid w:val="1C9F5E0F"/>
    <w:rsid w:val="1DCB7D57"/>
    <w:rsid w:val="1F0A7419"/>
    <w:rsid w:val="24A026D3"/>
    <w:rsid w:val="27241C9B"/>
    <w:rsid w:val="2B906859"/>
    <w:rsid w:val="2CF12BF5"/>
    <w:rsid w:val="2E1D157E"/>
    <w:rsid w:val="2E614B4B"/>
    <w:rsid w:val="347E5A0E"/>
    <w:rsid w:val="379A602F"/>
    <w:rsid w:val="38A32306"/>
    <w:rsid w:val="3C9014E0"/>
    <w:rsid w:val="3E064EF6"/>
    <w:rsid w:val="42B853F8"/>
    <w:rsid w:val="45740F93"/>
    <w:rsid w:val="46E111A9"/>
    <w:rsid w:val="47D53509"/>
    <w:rsid w:val="49D72068"/>
    <w:rsid w:val="4A4F6337"/>
    <w:rsid w:val="4E6A2C4A"/>
    <w:rsid w:val="50BB543E"/>
    <w:rsid w:val="52684F4A"/>
    <w:rsid w:val="52BE0B12"/>
    <w:rsid w:val="53014BEE"/>
    <w:rsid w:val="532E384C"/>
    <w:rsid w:val="55154591"/>
    <w:rsid w:val="55931310"/>
    <w:rsid w:val="565B34D8"/>
    <w:rsid w:val="57B8189B"/>
    <w:rsid w:val="58935CE2"/>
    <w:rsid w:val="593B5DF4"/>
    <w:rsid w:val="59BD0F72"/>
    <w:rsid w:val="5CC3148D"/>
    <w:rsid w:val="5D1550B1"/>
    <w:rsid w:val="60BB19AD"/>
    <w:rsid w:val="623F5629"/>
    <w:rsid w:val="62D86E15"/>
    <w:rsid w:val="65180173"/>
    <w:rsid w:val="687C6FAC"/>
    <w:rsid w:val="693B792E"/>
    <w:rsid w:val="69FD3EB8"/>
    <w:rsid w:val="6C6E36E9"/>
    <w:rsid w:val="6FF74C48"/>
    <w:rsid w:val="700C3791"/>
    <w:rsid w:val="70F737C4"/>
    <w:rsid w:val="71372AD7"/>
    <w:rsid w:val="75A8227A"/>
    <w:rsid w:val="78852AB1"/>
    <w:rsid w:val="78D710C0"/>
    <w:rsid w:val="7A751011"/>
    <w:rsid w:val="7DEF7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9" w:lineRule="auto"/>
      <w:jc w:val="center"/>
      <w:outlineLvl w:val="0"/>
    </w:pPr>
    <w:rPr>
      <w:rFonts w:eastAsia="黑体"/>
      <w:b/>
      <w:bCs/>
      <w:kern w:val="44"/>
      <w:sz w:val="36"/>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字符"/>
    <w:basedOn w:val="9"/>
    <w:link w:val="5"/>
    <w:qFormat/>
    <w:uiPriority w:val="0"/>
    <w:rPr>
      <w:rFonts w:asciiTheme="minorHAnsi" w:hAnsiTheme="minorHAnsi" w:eastAsiaTheme="minorEastAsia" w:cstheme="minorBidi"/>
      <w:kern w:val="2"/>
      <w:sz w:val="18"/>
      <w:szCs w:val="18"/>
    </w:rPr>
  </w:style>
  <w:style w:type="character" w:customStyle="1" w:styleId="13">
    <w:name w:val="页脚 字符"/>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1665</Words>
  <Characters>1715</Characters>
  <Lines>36</Lines>
  <Paragraphs>10</Paragraphs>
  <TotalTime>64</TotalTime>
  <ScaleCrop>false</ScaleCrop>
  <LinksUpToDate>false</LinksUpToDate>
  <CharactersWithSpaces>1781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2020-05-10T06:06:00Z</dcterms:created>
  <dc:creator>Administrator</dc:creator>
  <cp:lastModifiedBy>Sophia XR</cp:lastModifiedBy>
  <cp:lastPrinted>2022-02-28T05:58:00Z</cp:lastPrinted>
  <dcterms:modified xsi:type="dcterms:W3CDTF">2026-05-21T06:10:59Z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2022DE3533994CB9B87AC4E6EFDF1816_13</vt:lpwstr>
  </property>
  <property fmtid="{D5CDD505-2E9C-101B-9397-08002B2CF9AE}" pid="4" name="KSOTemplateDocerSaveRecord">
    <vt:lpwstr>eyJoZGlkIjoiMzUzN2Q2OThhMWExZDc4ZTZkOGY0ZjBiMzA3MTI3MDYiLCJ1c2VySWQiOiI4ODA0MjAxNjIifQ==</vt:lpwstr>
  </property>
</Properties>
</file>